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3CB23" w14:textId="77777777" w:rsidR="00A4655F" w:rsidRDefault="00A4655F" w:rsidP="00A4655F">
      <w:pPr>
        <w:shd w:val="clear" w:color="auto" w:fill="FFFFFF"/>
        <w:spacing w:after="0" w:line="240" w:lineRule="auto"/>
        <w:jc w:val="center"/>
        <w:rPr>
          <w:rFonts w:eastAsia="Calibri" w:cstheme="minorHAnsi"/>
          <w:color w:val="0070C0"/>
        </w:rPr>
      </w:pPr>
    </w:p>
    <w:p w14:paraId="2BA4EFB3" w14:textId="77777777" w:rsidR="00A4655F" w:rsidRDefault="00A4655F" w:rsidP="00A4655F">
      <w:pPr>
        <w:shd w:val="clear" w:color="auto" w:fill="FFFFFF"/>
        <w:tabs>
          <w:tab w:val="left" w:pos="8085"/>
        </w:tabs>
        <w:spacing w:after="0" w:line="240" w:lineRule="auto"/>
        <w:jc w:val="right"/>
        <w:rPr>
          <w:rFonts w:eastAsiaTheme="majorEastAsia" w:cstheme="minorHAnsi"/>
        </w:rPr>
      </w:pPr>
      <w:r w:rsidRPr="00C55255">
        <w:rPr>
          <w:rFonts w:eastAsiaTheme="majorEastAsia" w:cstheme="minorHAnsi"/>
        </w:rPr>
        <w:t>Speciali</w:t>
      </w:r>
      <w:r>
        <w:rPr>
          <w:rFonts w:eastAsiaTheme="majorEastAsia" w:cstheme="minorHAnsi"/>
        </w:rPr>
        <w:t>ųjų pirkimo sąlygų priedas Nr. 2 ,,Techninė specifikacija</w:t>
      </w:r>
      <w:r w:rsidRPr="00C55255">
        <w:rPr>
          <w:rFonts w:eastAsiaTheme="majorEastAsia" w:cstheme="minorHAnsi"/>
        </w:rPr>
        <w:t>“</w:t>
      </w:r>
    </w:p>
    <w:p w14:paraId="718C8290" w14:textId="77777777" w:rsidR="00A4655F" w:rsidRDefault="00A4655F" w:rsidP="00A4655F">
      <w:pPr>
        <w:shd w:val="clear" w:color="auto" w:fill="FFFFFF"/>
        <w:spacing w:after="0" w:line="240" w:lineRule="auto"/>
        <w:jc w:val="center"/>
        <w:rPr>
          <w:rFonts w:eastAsia="Calibri" w:cstheme="minorHAnsi"/>
          <w:color w:val="0070C0"/>
        </w:rPr>
      </w:pPr>
    </w:p>
    <w:p w14:paraId="3679B4AA" w14:textId="77777777" w:rsidR="00A4655F" w:rsidRDefault="00A4655F" w:rsidP="00A4655F">
      <w:pPr>
        <w:shd w:val="clear" w:color="auto" w:fill="FFFFFF"/>
        <w:spacing w:after="0" w:line="240" w:lineRule="auto"/>
        <w:jc w:val="center"/>
        <w:rPr>
          <w:rFonts w:eastAsia="Calibri" w:cstheme="minorHAnsi"/>
          <w:color w:val="0070C0"/>
        </w:rPr>
      </w:pPr>
    </w:p>
    <w:p w14:paraId="7614BC64" w14:textId="77777777" w:rsidR="00A4655F" w:rsidRPr="00CE2292" w:rsidRDefault="00A4655F" w:rsidP="00A4655F">
      <w:pPr>
        <w:rPr>
          <w:rFonts w:eastAsia="Calibri" w:cstheme="minorHAnsi"/>
        </w:rPr>
      </w:pPr>
    </w:p>
    <w:p w14:paraId="148C31FB" w14:textId="77777777" w:rsidR="00A4655F" w:rsidRPr="00A70F8B" w:rsidRDefault="00A4655F" w:rsidP="00A4655F">
      <w:pPr>
        <w:rPr>
          <w:rFonts w:eastAsia="Calibri" w:cstheme="minorHAnsi"/>
        </w:rPr>
      </w:pPr>
    </w:p>
    <w:p w14:paraId="61662227" w14:textId="3ED733AD" w:rsidR="00A4655F" w:rsidRDefault="00A4655F" w:rsidP="00D76652">
      <w:pPr>
        <w:spacing w:after="0" w:line="240" w:lineRule="auto"/>
        <w:jc w:val="center"/>
        <w:rPr>
          <w:rFonts w:cs="Times New Roman"/>
          <w:b/>
          <w:bCs/>
          <w:caps/>
        </w:rPr>
      </w:pPr>
      <w:r w:rsidRPr="00A70F8B">
        <w:rPr>
          <w:rFonts w:cs="Times New Roman"/>
          <w:b/>
          <w:bCs/>
          <w:caps/>
        </w:rPr>
        <w:t>Kuršių marių litoralės makrozoobentoso bendrijos tyrimai ir ekologinės būklės vertinimo sistemos pagal makrozoobentoso kokybės elementą vystymo PASLAUG</w:t>
      </w:r>
      <w:r w:rsidR="00D76652">
        <w:rPr>
          <w:rFonts w:cs="Times New Roman"/>
          <w:b/>
          <w:bCs/>
          <w:caps/>
        </w:rPr>
        <w:t>OS</w:t>
      </w:r>
    </w:p>
    <w:p w14:paraId="7B792A8D" w14:textId="77777777" w:rsidR="00D76652" w:rsidRPr="00A70F8B" w:rsidRDefault="00D76652" w:rsidP="00D76652">
      <w:pPr>
        <w:spacing w:after="0" w:line="240" w:lineRule="auto"/>
        <w:jc w:val="center"/>
        <w:rPr>
          <w:rFonts w:cs="Times New Roman"/>
          <w:b/>
          <w:bCs/>
          <w:caps/>
        </w:rPr>
      </w:pPr>
    </w:p>
    <w:p w14:paraId="2639264F" w14:textId="77777777" w:rsidR="00A4655F" w:rsidRPr="00A70F8B" w:rsidRDefault="00A4655F" w:rsidP="00A4655F">
      <w:pPr>
        <w:spacing w:after="0" w:line="240" w:lineRule="auto"/>
        <w:ind w:firstLine="851"/>
        <w:jc w:val="center"/>
        <w:rPr>
          <w:rFonts w:cs="Times New Roman"/>
          <w:b/>
          <w:bCs/>
        </w:rPr>
      </w:pPr>
      <w:r w:rsidRPr="00A70F8B">
        <w:rPr>
          <w:rFonts w:cs="Times New Roman"/>
          <w:b/>
          <w:bCs/>
          <w:caps/>
        </w:rPr>
        <w:t xml:space="preserve"> TECHNINĖ SPECIFIKACIJA</w:t>
      </w:r>
    </w:p>
    <w:p w14:paraId="797F6D00" w14:textId="77777777" w:rsidR="00A4655F" w:rsidRPr="00A70F8B" w:rsidRDefault="00A4655F" w:rsidP="00A4655F">
      <w:pPr>
        <w:spacing w:after="0" w:line="240" w:lineRule="auto"/>
        <w:ind w:firstLine="851"/>
        <w:jc w:val="both"/>
        <w:rPr>
          <w:rFonts w:cs="Times New Roman"/>
          <w:b/>
          <w:bCs/>
        </w:rPr>
      </w:pPr>
    </w:p>
    <w:p w14:paraId="2885A412" w14:textId="77777777" w:rsidR="00A4655F" w:rsidRPr="00A70F8B" w:rsidRDefault="00A4655F" w:rsidP="00A4655F">
      <w:pPr>
        <w:numPr>
          <w:ilvl w:val="0"/>
          <w:numId w:val="1"/>
        </w:numPr>
        <w:spacing w:after="0" w:line="240" w:lineRule="auto"/>
        <w:contextualSpacing/>
        <w:jc w:val="center"/>
        <w:rPr>
          <w:rFonts w:cstheme="majorBidi"/>
          <w:b/>
          <w:bCs/>
        </w:rPr>
      </w:pPr>
      <w:r w:rsidRPr="00A70F8B">
        <w:rPr>
          <w:rFonts w:cstheme="majorBidi"/>
          <w:b/>
          <w:bCs/>
        </w:rPr>
        <w:t>ĮVADINĖ INFORMACIJA</w:t>
      </w:r>
    </w:p>
    <w:p w14:paraId="29F3FED0" w14:textId="77777777" w:rsidR="00A4655F" w:rsidRPr="00A70F8B" w:rsidRDefault="00A4655F" w:rsidP="00A4655F">
      <w:pPr>
        <w:spacing w:after="0" w:line="240" w:lineRule="auto"/>
        <w:ind w:firstLine="851"/>
        <w:jc w:val="both"/>
        <w:rPr>
          <w:rFonts w:cs="Times New Roman"/>
          <w:b/>
          <w:bCs/>
          <w:lang w:val="en-US"/>
        </w:rPr>
      </w:pPr>
    </w:p>
    <w:p w14:paraId="108334DA" w14:textId="77777777" w:rsidR="00A4655F" w:rsidRPr="00A70F8B" w:rsidRDefault="00A4655F" w:rsidP="00A4655F">
      <w:pPr>
        <w:spacing w:after="0" w:line="240" w:lineRule="auto"/>
        <w:jc w:val="both"/>
        <w:rPr>
          <w:rFonts w:cstheme="majorBidi"/>
        </w:rPr>
      </w:pPr>
      <w:r w:rsidRPr="00A70F8B">
        <w:rPr>
          <w:rFonts w:eastAsia="Times New Roman" w:cs="Times New Roman"/>
          <w:b/>
          <w:bCs/>
        </w:rPr>
        <w:t>Paslaugų gavėjas</w:t>
      </w:r>
      <w:r w:rsidRPr="00A70F8B" w:rsidDel="006D4A63">
        <w:rPr>
          <w:rFonts w:cstheme="majorBidi"/>
        </w:rPr>
        <w:t xml:space="preserve"> </w:t>
      </w:r>
      <w:r w:rsidRPr="00A70F8B">
        <w:rPr>
          <w:rFonts w:cstheme="majorBidi"/>
        </w:rPr>
        <w:t>–</w:t>
      </w:r>
      <w:r w:rsidRPr="00A70F8B">
        <w:rPr>
          <w:rFonts w:cstheme="majorBidi"/>
          <w:b/>
          <w:bCs/>
        </w:rPr>
        <w:t xml:space="preserve"> </w:t>
      </w:r>
      <w:r w:rsidRPr="00A70F8B">
        <w:rPr>
          <w:rFonts w:cstheme="majorBidi"/>
        </w:rPr>
        <w:t>Aplinkos apsaugos agentūra (toliau – Užsakovas).</w:t>
      </w:r>
    </w:p>
    <w:p w14:paraId="148F4705" w14:textId="77777777" w:rsidR="00A4655F" w:rsidRPr="00A70F8B" w:rsidRDefault="00A4655F" w:rsidP="00A4655F">
      <w:pPr>
        <w:spacing w:after="0" w:line="240" w:lineRule="auto"/>
        <w:jc w:val="both"/>
        <w:rPr>
          <w:rFonts w:cstheme="majorBidi"/>
        </w:rPr>
      </w:pPr>
      <w:r w:rsidRPr="00A70F8B">
        <w:rPr>
          <w:rFonts w:cstheme="majorBidi"/>
          <w:b/>
          <w:bCs/>
        </w:rPr>
        <w:t>Pirkimo objektas</w:t>
      </w:r>
      <w:r w:rsidRPr="00A70F8B">
        <w:rPr>
          <w:rFonts w:cstheme="majorBidi"/>
        </w:rPr>
        <w:t xml:space="preserve"> – </w:t>
      </w:r>
      <w:bookmarkStart w:id="0" w:name="_Hlk181877148"/>
      <w:bookmarkStart w:id="1" w:name="_Hlk181775859"/>
      <w:r w:rsidRPr="00A70F8B">
        <w:rPr>
          <w:rFonts w:cstheme="majorBidi"/>
        </w:rPr>
        <w:t xml:space="preserve">Kuršių marių litoralės makrozoobentoso bendrijos tyrimai ir ekologinės būklės vertinimo sistemos pagal makrozoobentoso kokybės elementą </w:t>
      </w:r>
      <w:bookmarkEnd w:id="0"/>
      <w:r w:rsidRPr="00A70F8B">
        <w:rPr>
          <w:rFonts w:cstheme="majorBidi"/>
        </w:rPr>
        <w:t xml:space="preserve">vystymo </w:t>
      </w:r>
      <w:bookmarkEnd w:id="1"/>
      <w:r w:rsidRPr="00A70F8B">
        <w:rPr>
          <w:rFonts w:cstheme="majorBidi"/>
        </w:rPr>
        <w:t>paslaugos (toliau – Paslaugos).</w:t>
      </w:r>
    </w:p>
    <w:p w14:paraId="57A44AA7" w14:textId="579E7877" w:rsidR="00A4655F" w:rsidRPr="00A70F8B" w:rsidRDefault="00A4655F" w:rsidP="00A4655F">
      <w:pPr>
        <w:spacing w:after="0" w:line="240" w:lineRule="auto"/>
        <w:jc w:val="both"/>
        <w:rPr>
          <w:rFonts w:cstheme="majorBidi"/>
        </w:rPr>
      </w:pPr>
      <w:r w:rsidRPr="00A70F8B">
        <w:rPr>
          <w:rFonts w:cstheme="majorBidi"/>
          <w:b/>
          <w:bCs/>
        </w:rPr>
        <w:t>Paslaugų vykdymo trukmė</w:t>
      </w:r>
      <w:r w:rsidRPr="00A70F8B">
        <w:rPr>
          <w:rFonts w:cstheme="majorBidi"/>
        </w:rPr>
        <w:t xml:space="preserve"> – </w:t>
      </w:r>
      <w:r w:rsidR="00F24A3B">
        <w:rPr>
          <w:rFonts w:cstheme="majorBidi"/>
        </w:rPr>
        <w:t>29</w:t>
      </w:r>
      <w:r w:rsidRPr="00A70F8B">
        <w:rPr>
          <w:rFonts w:cstheme="majorBidi"/>
        </w:rPr>
        <w:t xml:space="preserve"> mėnesiai nuo sutarties įsigaliojimo dienos, su galimybe pratęsti paslaugų vykdymo terminą </w:t>
      </w:r>
      <w:r w:rsidR="00E001BB">
        <w:rPr>
          <w:rFonts w:cstheme="majorBidi"/>
        </w:rPr>
        <w:t>3</w:t>
      </w:r>
      <w:r w:rsidRPr="00A70F8B">
        <w:rPr>
          <w:rFonts w:cstheme="majorBidi"/>
        </w:rPr>
        <w:t xml:space="preserve"> mėnesiams.</w:t>
      </w:r>
    </w:p>
    <w:p w14:paraId="54D0DF94" w14:textId="24DD5D52" w:rsidR="00A4655F" w:rsidRPr="00A70F8B" w:rsidRDefault="00555629" w:rsidP="00A4655F">
      <w:pPr>
        <w:spacing w:after="0" w:line="240" w:lineRule="auto"/>
        <w:jc w:val="both"/>
        <w:rPr>
          <w:rFonts w:cstheme="majorBidi"/>
        </w:rPr>
      </w:pPr>
      <w:bookmarkStart w:id="2" w:name="_Hlk190863429"/>
      <w:r w:rsidRPr="0056765A">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bookmarkEnd w:id="2"/>
      <w:r w:rsidR="00A4655F" w:rsidRPr="00A70F8B">
        <w:rPr>
          <w:rFonts w:cstheme="majorBidi"/>
        </w:rPr>
        <w:t>.</w:t>
      </w:r>
    </w:p>
    <w:p w14:paraId="6C1E14B8" w14:textId="26E835BB" w:rsidR="00A4655F" w:rsidRDefault="00555629" w:rsidP="00591634">
      <w:pPr>
        <w:spacing w:after="0" w:line="240" w:lineRule="auto"/>
        <w:jc w:val="both"/>
        <w:rPr>
          <w:rFonts w:ascii="Calibri" w:hAnsi="Calibri" w:cs="Calibri"/>
        </w:rPr>
      </w:pPr>
      <w:r w:rsidRPr="00C16669">
        <w:rPr>
          <w:rFonts w:eastAsia="Calibr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Pr>
          <w:rFonts w:eastAsia="Calibri" w:cstheme="minorHAnsi"/>
        </w:rPr>
        <w:t>“</w:t>
      </w:r>
      <w:r w:rsidR="00591634">
        <w:rPr>
          <w:rFonts w:ascii="Calibri" w:hAnsi="Calibri" w:cs="Calibri"/>
        </w:rPr>
        <w:t>.</w:t>
      </w:r>
    </w:p>
    <w:p w14:paraId="3574338A" w14:textId="77777777" w:rsidR="00591634" w:rsidRPr="00A70F8B" w:rsidRDefault="00591634" w:rsidP="00591634">
      <w:pPr>
        <w:spacing w:after="0" w:line="240" w:lineRule="auto"/>
        <w:jc w:val="both"/>
        <w:rPr>
          <w:rFonts w:cstheme="majorBidi"/>
        </w:rPr>
      </w:pPr>
    </w:p>
    <w:p w14:paraId="590DBC85" w14:textId="77777777" w:rsidR="00A4655F" w:rsidRPr="00A70F8B" w:rsidRDefault="00A4655F" w:rsidP="00A4655F">
      <w:pPr>
        <w:spacing w:after="0" w:line="240" w:lineRule="auto"/>
        <w:ind w:firstLine="567"/>
        <w:jc w:val="both"/>
        <w:rPr>
          <w:rFonts w:cstheme="majorBidi"/>
        </w:rPr>
      </w:pPr>
      <w:r w:rsidRPr="00A70F8B">
        <w:rPr>
          <w:rFonts w:cstheme="majorBidi"/>
        </w:rPr>
        <w:t>Įgyvendinant Bendrąją vandens politikos direktyvą (2000 m. spalio 23 d. Europos Parlamento ir Tarybos direktyva 2000/60/EB; toliau – BVPD) vienas iš biologinių kokybės elementų vertinant tarpinių vandenų ekologinę būklę yra dugninės bestuburės faunos (makrobestuburių arba makrozoobentoso) sudėtis ir gausa.</w:t>
      </w:r>
    </w:p>
    <w:p w14:paraId="7F0626E2" w14:textId="77777777" w:rsidR="00A4655F" w:rsidRPr="00A70F8B" w:rsidRDefault="00A4655F" w:rsidP="00A4655F">
      <w:pPr>
        <w:spacing w:after="0" w:line="240" w:lineRule="auto"/>
        <w:ind w:firstLine="567"/>
        <w:jc w:val="both"/>
        <w:rPr>
          <w:rFonts w:cstheme="majorBidi"/>
        </w:rPr>
      </w:pPr>
      <w:r w:rsidRPr="00A70F8B">
        <w:rPr>
          <w:rFonts w:cstheme="majorBidi"/>
        </w:rPr>
        <w:t xml:space="preserve">Kuršių marių ekologinės būklės pagal makrobestuburių kokybės elementą vertinimo sistema nuo pirmojo Nemuno upių baseinų rajono valdymo plano rengimo periodo buvo nuolat vystoma. Lietuva tarpiniams vandenims vystė ir testavo smėlėtos Baltijos jūros priekrantės ekologinei būklei vertinti naudojamą makrozoobentoso kokybės indeksą (toliau – MKI). MKI indeksas remiasi makrozoobentoso taksonų ir jų bendru gausumu, taksonų skaičiumi ir taksonų jautrumu. Tyrimai rodo, kad Kuršių marių šiaurinėje ir centrinėje dalyje indeksas nėra taikytinas, nes nuolatinėse stebėsenos vietose (esančiose atviroje Kuršių marių dalyje) dažniausiai sutinkamos 4–6 makrozoobentoso rūšys, o rūšių įvairovės ir gausumo ryšiai su eutrofikacijos rodikliais (metinė bendrojo azoto ir bendrojo fosforo prietaka iš Nemuno į Kuršių marias, vidutinė chlorofilo „a“ koncentracija Kuršių mariose) neturėjo prasmingo ir patikimo ryšio. Tai parodė, kad Kuršių marių makrozoobentoso bendrijos yra gana plastiškos ir atsparios eutrofikacijos poveikiui, nėra poveikiui jautrių rūšių. Kadangi esami daugiamečiai makrobestuburių duomenys (rūšių skaičius, gausumas, biomasė) nekoreliavo su eutrofikacijos procesus parodančiais veiksniais, eutrofikacijos gradientą Kuršių mariose buvo bandoma įvertinti remiantis nuotoliniais (palydoviniais) metodais. Vykdyti makrobestuburių tyrimai Kuršių marių litoralėje ir duomenų analizė parodė, kad litoralinės dalies makrozoobentosas pasižymi ženkliai didesne makrozoobentoso įvairove, nei gilioji dalis, kurioje vykdoma nuolatinė būklės stebėsena. Taip pat, litoralės dugno bestuburių bendrijos struktūra (taksonominė įvairovė ir organizmų gausumas) reaguoja į eutrofikacijos poveikį, išreikštą per chlorofilo „a“ vidutines gegužės–rugsėjo mėn. koncentracijas, nustatytas iš palydovinių nuotraukų (daugiau informacijos: </w:t>
      </w:r>
      <w:hyperlink r:id="rId7">
        <w:r w:rsidRPr="00A70F8B">
          <w:rPr>
            <w:rFonts w:cstheme="majorBidi"/>
          </w:rPr>
          <w:t>III Tarpine ataskaita1603110192518.pdf</w:t>
        </w:r>
      </w:hyperlink>
      <w:r w:rsidRPr="00A70F8B">
        <w:rPr>
          <w:rFonts w:cstheme="majorBidi"/>
        </w:rPr>
        <w:t xml:space="preserve">). Makrozoobentoso mėginius rekomenduojama rinkti rudenį, kai nunyksta makrofitai ir stabilesnė vabzdžių struktūra, be to šis sezonas jau integruoja vasaros eutrofikacijos poveikius. </w:t>
      </w:r>
      <w:r w:rsidRPr="00A70F8B">
        <w:rPr>
          <w:rFonts w:cstheme="majorBidi"/>
        </w:rPr>
        <w:lastRenderedPageBreak/>
        <w:t xml:space="preserve">Atsižvelgiant į gautus rezultatus, buvo nuspręsta toliau vykdyti Kuršių marių litoralės makrobestuburių tyrimus ir surinktų duomenų pagrindu toliau testuoti makrozoobentoso rodiklius ekologinei būklei vertinti. </w:t>
      </w:r>
    </w:p>
    <w:p w14:paraId="2A0EB3E0" w14:textId="77777777" w:rsidR="00A4655F" w:rsidRPr="00A70F8B" w:rsidRDefault="00A4655F" w:rsidP="00A4655F">
      <w:pPr>
        <w:spacing w:after="0" w:line="240" w:lineRule="auto"/>
        <w:ind w:firstLine="567"/>
        <w:jc w:val="both"/>
        <w:rPr>
          <w:rFonts w:cstheme="majorBidi"/>
        </w:rPr>
      </w:pPr>
      <w:r w:rsidRPr="00A70F8B">
        <w:rPr>
          <w:rFonts w:cstheme="majorBidi"/>
        </w:rPr>
        <w:t xml:space="preserve">Valstybinio aplinkos monitoringo metu makrozoobentoso bendrijų struktūros parametrai litoralėje netiriami, todėl nėra galimybės atlikti duomenų analizės bei nustatyti ir validuoti tinkamą makrozoobentoso rodiklį </w:t>
      </w:r>
      <w:bookmarkStart w:id="3" w:name="_Hlk181877205"/>
      <w:r w:rsidRPr="00A70F8B">
        <w:rPr>
          <w:rFonts w:cstheme="majorBidi"/>
        </w:rPr>
        <w:t xml:space="preserve">Kuršių marių </w:t>
      </w:r>
      <w:bookmarkEnd w:id="3"/>
      <w:r w:rsidRPr="00A70F8B">
        <w:rPr>
          <w:rFonts w:cstheme="majorBidi"/>
        </w:rPr>
        <w:t>ekologinei būklei vertinti. Makrobestuburių rodiklio (-ių) vystymui ir validacijai reikalingi gerai suplanuoti mažiausiai dvejų metų lauko tyrimai Kuršių marių litoralėje,</w:t>
      </w:r>
      <w:r w:rsidRPr="00A70F8B">
        <w:t xml:space="preserve"> </w:t>
      </w:r>
      <w:r w:rsidRPr="00A70F8B">
        <w:rPr>
          <w:rFonts w:cstheme="majorBidi"/>
        </w:rPr>
        <w:t>kurių rezultatai suteiktų daugiau informacijos vertinant</w:t>
      </w:r>
      <w:r w:rsidRPr="00A70F8B">
        <w:t xml:space="preserve"> </w:t>
      </w:r>
      <w:r w:rsidRPr="00A70F8B">
        <w:rPr>
          <w:rFonts w:cstheme="majorBidi"/>
        </w:rPr>
        <w:t xml:space="preserve">Kuršių marių litoralės makrozoobentoso bendrijos struktūrą ir galimai leistų parinkti, patikrinti ir patikimai naudoti makrozoobentoso kokybės elementą vertinant ekologinę būklę. </w:t>
      </w:r>
    </w:p>
    <w:p w14:paraId="111750F3" w14:textId="77777777" w:rsidR="00A4655F" w:rsidRPr="00A70F8B" w:rsidRDefault="00A4655F" w:rsidP="00A4655F">
      <w:pPr>
        <w:spacing w:after="0" w:line="240" w:lineRule="auto"/>
        <w:ind w:firstLine="567"/>
        <w:jc w:val="both"/>
        <w:rPr>
          <w:rFonts w:cstheme="majorBidi"/>
          <w:b/>
          <w:bCs/>
        </w:rPr>
      </w:pPr>
    </w:p>
    <w:p w14:paraId="46893313" w14:textId="77777777" w:rsidR="00A4655F" w:rsidRPr="00A70F8B" w:rsidRDefault="00A4655F" w:rsidP="00A4655F">
      <w:pPr>
        <w:spacing w:after="0" w:line="240" w:lineRule="auto"/>
        <w:jc w:val="center"/>
        <w:rPr>
          <w:rFonts w:cstheme="majorBidi"/>
          <w:b/>
          <w:bCs/>
        </w:rPr>
      </w:pPr>
      <w:r w:rsidRPr="00A70F8B">
        <w:rPr>
          <w:rFonts w:cstheme="majorBidi"/>
          <w:b/>
          <w:bCs/>
        </w:rPr>
        <w:t>2. TIKSLAS IR UŽDAVINIAI</w:t>
      </w:r>
    </w:p>
    <w:p w14:paraId="18792D9B" w14:textId="77777777" w:rsidR="00A4655F" w:rsidRPr="00A70F8B" w:rsidRDefault="00A4655F" w:rsidP="00A4655F">
      <w:pPr>
        <w:spacing w:after="0" w:line="240" w:lineRule="auto"/>
        <w:ind w:firstLine="737"/>
        <w:jc w:val="center"/>
        <w:rPr>
          <w:rFonts w:cstheme="majorBidi"/>
          <w:b/>
          <w:bCs/>
        </w:rPr>
      </w:pPr>
    </w:p>
    <w:p w14:paraId="7BD754A5" w14:textId="77777777" w:rsidR="00A4655F" w:rsidRPr="00A70F8B" w:rsidRDefault="00A4655F" w:rsidP="00A4655F">
      <w:pPr>
        <w:spacing w:after="0" w:line="240" w:lineRule="auto"/>
        <w:ind w:firstLine="567"/>
        <w:jc w:val="both"/>
        <w:rPr>
          <w:rFonts w:cstheme="majorBidi"/>
        </w:rPr>
      </w:pPr>
      <w:r w:rsidRPr="00A70F8B">
        <w:rPr>
          <w:rFonts w:cstheme="majorBidi"/>
        </w:rPr>
        <w:t>Paslaugų tikslas – atlikti Kuršių marių litoralės makrozoobentoso bendrijos tyrimus ir parinkti, parengti ekologinės būklės vertinimo sistemos rodiklį pagal makrozoobentoso kokybės elementą.</w:t>
      </w:r>
    </w:p>
    <w:p w14:paraId="0ED726C5" w14:textId="27C4B3A3" w:rsidR="00A4655F" w:rsidRPr="00A70F8B" w:rsidRDefault="00DE7F5E" w:rsidP="00A4655F">
      <w:pPr>
        <w:spacing w:after="0" w:line="240" w:lineRule="auto"/>
        <w:ind w:firstLine="567"/>
        <w:jc w:val="both"/>
        <w:rPr>
          <w:rFonts w:cstheme="majorBidi"/>
          <w:b/>
          <w:bCs/>
        </w:rPr>
      </w:pPr>
      <w:r w:rsidRPr="00DE7F5E">
        <w:rPr>
          <w:rFonts w:cstheme="majorBidi"/>
        </w:rPr>
        <w:t>Teikdamas Paslaugas, Paslaugų tiekėjas (toliau - Tiekėjas) turės įvykdyti šias užduotis</w:t>
      </w:r>
      <w:r>
        <w:rPr>
          <w:rFonts w:cstheme="majorBidi"/>
        </w:rPr>
        <w:t xml:space="preserve"> ir veiklas</w:t>
      </w:r>
      <w:r w:rsidR="00A4655F" w:rsidRPr="00A70F8B">
        <w:rPr>
          <w:rFonts w:cstheme="majorBidi"/>
        </w:rPr>
        <w:t>:</w:t>
      </w:r>
    </w:p>
    <w:p w14:paraId="6EF70B89" w14:textId="77777777" w:rsidR="00A4655F" w:rsidRPr="00A70F8B" w:rsidRDefault="00A4655F" w:rsidP="00A4655F">
      <w:pPr>
        <w:pStyle w:val="ListParagraph"/>
        <w:numPr>
          <w:ilvl w:val="0"/>
          <w:numId w:val="2"/>
        </w:numPr>
        <w:spacing w:after="0" w:line="240" w:lineRule="auto"/>
        <w:jc w:val="both"/>
        <w:rPr>
          <w:rFonts w:cstheme="majorBidi"/>
          <w:b/>
          <w:bCs/>
        </w:rPr>
      </w:pPr>
      <w:r w:rsidRPr="00A70F8B">
        <w:rPr>
          <w:rFonts w:cs="Times New Roman"/>
          <w:b/>
          <w:bCs/>
        </w:rPr>
        <w:t>uždavinys.</w:t>
      </w:r>
      <w:r w:rsidRPr="00A70F8B">
        <w:rPr>
          <w:rFonts w:cstheme="majorBidi"/>
          <w:b/>
          <w:bCs/>
        </w:rPr>
        <w:t xml:space="preserve"> Atlikti Kuršių marių litoralės makrozoobentoso bendrijos tyrimus.</w:t>
      </w:r>
    </w:p>
    <w:p w14:paraId="16827AE9" w14:textId="7FF630C8" w:rsidR="00A4655F" w:rsidRPr="00A70F8B" w:rsidRDefault="00A4655F" w:rsidP="00A4655F">
      <w:pPr>
        <w:spacing w:after="0" w:line="240" w:lineRule="auto"/>
        <w:ind w:firstLine="567"/>
        <w:jc w:val="both"/>
        <w:rPr>
          <w:rFonts w:cs="Times New Roman"/>
        </w:rPr>
      </w:pPr>
      <w:bookmarkStart w:id="4" w:name="_Hlk190335240"/>
      <w:r w:rsidRPr="00A70F8B">
        <w:rPr>
          <w:rFonts w:cs="Times New Roman"/>
        </w:rPr>
        <w:t xml:space="preserve">1.1. Parengti Kuršių marių litoralės (centrinėje ir šiaurinėje Kuršių marių dalyse) makrozoobentoso mėginių ėmimo planą. Mėginiai turi būti imami </w:t>
      </w:r>
      <w:r w:rsidR="009F4C73" w:rsidRPr="0060231A">
        <w:rPr>
          <w:rFonts w:cs="Times New Roman"/>
        </w:rPr>
        <w:t>20</w:t>
      </w:r>
      <w:r w:rsidR="009F4C73">
        <w:rPr>
          <w:rFonts w:cs="Times New Roman"/>
        </w:rPr>
        <w:t xml:space="preserve">25 m. ir 2026 m. </w:t>
      </w:r>
      <w:r w:rsidR="00641236">
        <w:rPr>
          <w:rFonts w:cs="Times New Roman"/>
        </w:rPr>
        <w:t>rugpjūčio</w:t>
      </w:r>
      <w:r w:rsidRPr="00A70F8B">
        <w:rPr>
          <w:rFonts w:cs="Times New Roman"/>
        </w:rPr>
        <w:t>-spalio mėn</w:t>
      </w:r>
      <w:r w:rsidR="00EA7BF1">
        <w:rPr>
          <w:rFonts w:cs="Times New Roman"/>
        </w:rPr>
        <w:t>. periodu</w:t>
      </w:r>
      <w:r w:rsidRPr="00A70F8B">
        <w:rPr>
          <w:rFonts w:cs="Times New Roman"/>
        </w:rPr>
        <w:t>, surenkant mėginius ne mažiau negu iš 14 Kuršių marių litoralės tyrimų vietų bei ne mažiau negu 120 mėginių, padengiant 4 skirtingo eutrofikacijos intensyvumo zonas. Mėginių paėmimo plane numatyti ir įvertinti, kiek mėginių iš ne mažiau negu numatytų 120, bus reikalinga makrozoobentoso rodiklio vystymui ir kiek ekologinei būklei vertinti. Plane turi būti pateiktos Kuršių marių litoralės makrozoobentoso ėmimo vietų geografinės koordinatės. Kiekvienoje vietoje mėginiai turėtų būti paimti (0,5-1 m gylyje) dviem skirtingais metodais: pneumatiniu gruntotraukiu (grunto kolonėle) ir D formos tinkleliu.</w:t>
      </w:r>
      <w:r w:rsidRPr="00A70F8B">
        <w:t xml:space="preserve"> </w:t>
      </w:r>
      <w:r w:rsidRPr="00A70F8B">
        <w:rPr>
          <w:rFonts w:cs="Times New Roman"/>
        </w:rPr>
        <w:t xml:space="preserve">Visi surinkti mėginiai turėtų būti praplauti vandeniu per 0,5 mm sietą ir fiksuoti 4 % formaldehido tirpalu. </w:t>
      </w:r>
    </w:p>
    <w:bookmarkEnd w:id="4"/>
    <w:p w14:paraId="26B2051A" w14:textId="77777777" w:rsidR="00A4655F" w:rsidRPr="00A70F8B" w:rsidRDefault="00A4655F" w:rsidP="00A4655F">
      <w:pPr>
        <w:spacing w:after="0" w:line="240" w:lineRule="auto"/>
        <w:ind w:firstLine="567"/>
        <w:jc w:val="both"/>
      </w:pPr>
      <w:r w:rsidRPr="00A70F8B">
        <w:rPr>
          <w:rFonts w:cstheme="majorBidi"/>
        </w:rPr>
        <w:t xml:space="preserve">1.2. </w:t>
      </w:r>
      <w:r w:rsidRPr="00A70F8B">
        <w:rPr>
          <w:rFonts w:cs="Times New Roman"/>
        </w:rPr>
        <w:t xml:space="preserve">Surinkti Kuršių marių litoralės makrozoobentoso mėginius pagal parengtą ir su Užsakovu suderintą mėginių ėmimo planą, atlikti mėginių analizę, įvertinant pagrindinius makrozoobentoso parametrus (rūšių sutinkamumas, gausumas, biomasė, rūšių taksonominė sudėtis, trikdymui jautrių ir nejautrių taksonų santykis, bestuburių taksonų įvairovė). </w:t>
      </w:r>
    </w:p>
    <w:p w14:paraId="167A82BA" w14:textId="77777777" w:rsidR="00A4655F" w:rsidRPr="00A70F8B" w:rsidRDefault="00A4655F" w:rsidP="00A4655F">
      <w:pPr>
        <w:spacing w:after="0" w:line="240" w:lineRule="auto"/>
        <w:ind w:firstLine="567"/>
        <w:jc w:val="both"/>
        <w:rPr>
          <w:rFonts w:cs="Times New Roman"/>
        </w:rPr>
      </w:pPr>
      <w:r w:rsidRPr="00A70F8B">
        <w:rPr>
          <w:rFonts w:cstheme="majorBidi"/>
        </w:rPr>
        <w:t xml:space="preserve">1.3. </w:t>
      </w:r>
      <w:r w:rsidRPr="00A70F8B">
        <w:rPr>
          <w:rFonts w:cs="Times New Roman"/>
        </w:rPr>
        <w:t>Išanalizuoti prieinamą mokslinę literatūrą ir atrinkti litoralinėms sąlygoms pritaikomus rodiklius</w:t>
      </w:r>
      <w:r w:rsidRPr="00A70F8B">
        <w:t xml:space="preserve">. </w:t>
      </w:r>
      <w:r w:rsidRPr="00A70F8B">
        <w:rPr>
          <w:rFonts w:cs="Times New Roman"/>
        </w:rPr>
        <w:t>Išanalizuoti BVPD (2000/60/EB) privalomų fizikinių-cheminių ir hidromorfologinių elementų</w:t>
      </w:r>
      <w:r w:rsidRPr="00A70F8B">
        <w:rPr>
          <w:rFonts w:cs="Times New Roman"/>
          <w:vertAlign w:val="superscript"/>
        </w:rPr>
        <w:t xml:space="preserve">1 </w:t>
      </w:r>
      <w:r w:rsidRPr="00A70F8B">
        <w:rPr>
          <w:rFonts w:cs="Times New Roman"/>
        </w:rPr>
        <w:t xml:space="preserve">biologiniams kokybės elementams aktualumą testavimui pasirinktiems litoralinių sąlygų makrozoobentoso rodikliams. Pagrįsti, jeigu jie neaktualūs ir neindikuoja antropogeninio poveikio ir nebus naudojami tolimesniuose rodiklio (-ių) rengimo etapuose, o taip pat įvertinant jų variacijos galimą poveikį makrozoobentoso rodikliui (-iams). </w:t>
      </w:r>
      <w:bookmarkStart w:id="5" w:name="_Hlk191038381"/>
      <w:r w:rsidRPr="00A70F8B">
        <w:rPr>
          <w:rFonts w:cs="Times New Roman"/>
        </w:rPr>
        <w:t xml:space="preserve">Parinkti ir pagrįsti, pagal kokį poveikį ir jį indikuojantį parametrą (-us) bus toliau testuojamas (-i) litoralinėms sąlygoms taikytinas (-i) makrozoobentoso rodiklis (-iai). </w:t>
      </w:r>
    </w:p>
    <w:bookmarkEnd w:id="5"/>
    <w:p w14:paraId="74F5C999" w14:textId="77777777" w:rsidR="00A4655F" w:rsidRPr="00A70F8B" w:rsidRDefault="00A4655F" w:rsidP="00A4655F">
      <w:pPr>
        <w:spacing w:after="0" w:line="240" w:lineRule="auto"/>
        <w:ind w:firstLine="567"/>
        <w:jc w:val="both"/>
        <w:rPr>
          <w:rFonts w:cs="Times New Roman"/>
          <w:b/>
          <w:bCs/>
        </w:rPr>
      </w:pPr>
      <w:r w:rsidRPr="00A70F8B">
        <w:rPr>
          <w:rFonts w:cstheme="majorBidi"/>
          <w:b/>
          <w:bCs/>
        </w:rPr>
        <w:t>2 uždavinys.</w:t>
      </w:r>
      <w:r w:rsidRPr="00A70F8B">
        <w:rPr>
          <w:b/>
          <w:bCs/>
        </w:rPr>
        <w:t xml:space="preserve"> </w:t>
      </w:r>
      <w:r w:rsidRPr="00A70F8B">
        <w:rPr>
          <w:rFonts w:cs="Times New Roman"/>
          <w:b/>
          <w:bCs/>
        </w:rPr>
        <w:t>Parengti makrozoobentoso</w:t>
      </w:r>
      <w:r w:rsidRPr="00A70F8B">
        <w:rPr>
          <w:rFonts w:cstheme="majorBidi"/>
          <w:b/>
          <w:bCs/>
        </w:rPr>
        <w:t xml:space="preserve"> kokybės elemento rodiklį (-ius) Kuršių marių ekologinei būklei vertinti.</w:t>
      </w:r>
    </w:p>
    <w:p w14:paraId="1443DCFC" w14:textId="77777777" w:rsidR="00A4655F" w:rsidRPr="00A70F8B" w:rsidRDefault="00A4655F" w:rsidP="00A4655F">
      <w:pPr>
        <w:spacing w:after="0" w:line="240" w:lineRule="auto"/>
        <w:ind w:firstLine="567"/>
        <w:jc w:val="both"/>
        <w:rPr>
          <w:rFonts w:cs="Times New Roman"/>
        </w:rPr>
      </w:pPr>
      <w:r w:rsidRPr="00A70F8B">
        <w:rPr>
          <w:rFonts w:cstheme="majorBidi"/>
        </w:rPr>
        <w:t xml:space="preserve">2.1. </w:t>
      </w:r>
      <w:r w:rsidRPr="00A70F8B">
        <w:rPr>
          <w:rFonts w:cs="Times New Roman"/>
        </w:rPr>
        <w:t>Remiantis tyrimų rezultatais (1.2. veikla) ir atsako į poveikį kiekybine (ar kokybine) analize, parengti Kuršių marių (centrinės ir šiaurinės dalių) ekologinės būklės pagal makrozoobentoso biologinį kokybės elementą rodiklį (-ius), nustatant etalonines sąlygas rodikliui (-iams) ir kokybės klases pagal BVPD. Remiantis atsako į poveikį kiekybine (ar kokybine) analize, nustatyti, kokios aplinkos sąlygų, poveikio rodiklio (-ių) išraiškos yra priimtinos siekiant geros ekologinės būklės pagal makrozoobentoso rodiklį (-ius). Įvertinti rodiklio (-ių) teigiamas ir neigiamas savybes, neapibrėžtumus. Gautų tyrimų rezultatų pagrindu įvertinti Kuršių marių vandens kokybę pagal makrozoobentoso rodiklį (-ius).</w:t>
      </w:r>
    </w:p>
    <w:p w14:paraId="0A816054" w14:textId="77777777" w:rsidR="00A4655F" w:rsidRPr="00A70F8B" w:rsidRDefault="00A4655F" w:rsidP="00A4655F">
      <w:pPr>
        <w:spacing w:after="0" w:line="240" w:lineRule="auto"/>
        <w:ind w:firstLine="567"/>
        <w:jc w:val="both"/>
        <w:rPr>
          <w:rFonts w:cstheme="majorBidi"/>
        </w:rPr>
      </w:pPr>
      <w:r w:rsidRPr="00A70F8B">
        <w:rPr>
          <w:rFonts w:cs="Times New Roman"/>
        </w:rPr>
        <w:t xml:space="preserve">2.2. Įgyvendinant 2.1. veiklą, parengti </w:t>
      </w:r>
      <w:bookmarkStart w:id="6" w:name="_Hlk190244583"/>
      <w:r w:rsidRPr="00A70F8B">
        <w:rPr>
          <w:rFonts w:cs="Times New Roman"/>
        </w:rPr>
        <w:t xml:space="preserve">makrozoobentoso rodiklio (-ių) validacijos ataskaitą </w:t>
      </w:r>
      <w:bookmarkEnd w:id="6"/>
      <w:r w:rsidRPr="00A70F8B">
        <w:rPr>
          <w:rFonts w:cs="Times New Roman"/>
        </w:rPr>
        <w:t>anglų kalba (1 Priedas) Europos Komisijai (EK) ir, tarpininkaujant Užsakovui, ją suderinti su EK atsižvelgiant į gautas pastabas.</w:t>
      </w:r>
    </w:p>
    <w:p w14:paraId="20593382" w14:textId="77777777" w:rsidR="00A4655F" w:rsidRPr="00A70F8B" w:rsidRDefault="00A4655F" w:rsidP="00A4655F">
      <w:pPr>
        <w:spacing w:after="0" w:line="240" w:lineRule="auto"/>
        <w:ind w:firstLine="567"/>
        <w:jc w:val="both"/>
        <w:rPr>
          <w:rFonts w:cs="Times New Roman"/>
        </w:rPr>
      </w:pPr>
      <w:bookmarkStart w:id="7" w:name="_Hlk181801087"/>
      <w:r w:rsidRPr="00A70F8B">
        <w:rPr>
          <w:rFonts w:cs="Times New Roman"/>
        </w:rPr>
        <w:t xml:space="preserve">2.3. </w:t>
      </w:r>
      <w:bookmarkEnd w:id="7"/>
      <w:r w:rsidRPr="00A70F8B">
        <w:rPr>
          <w:rFonts w:cs="Times New Roman"/>
        </w:rPr>
        <w:t>Pateikti Užsakovui rodiklio (-ių) skaičiavimo metodologiją ir apmokyti Užsakovo atstovą paskaičiuoti makrozoobentoso kokybės elemento rodiklio (-ių) vertes bei nustatyti kokybės klases.</w:t>
      </w:r>
    </w:p>
    <w:p w14:paraId="1919D686" w14:textId="77777777" w:rsidR="00A4655F" w:rsidRPr="00A70F8B" w:rsidRDefault="00A4655F" w:rsidP="00A4655F">
      <w:pPr>
        <w:spacing w:after="0" w:line="240" w:lineRule="auto"/>
        <w:ind w:firstLine="567"/>
        <w:jc w:val="both"/>
        <w:rPr>
          <w:rFonts w:cstheme="majorBidi"/>
          <w:b/>
          <w:bCs/>
        </w:rPr>
      </w:pPr>
      <w:r w:rsidRPr="00A70F8B">
        <w:rPr>
          <w:rFonts w:cs="Times New Roman"/>
        </w:rPr>
        <w:t>2.4. Atsižvelgiant į makrozoobentoso rodiklio (-ių) validacijos rezultatus, rodiklio (-ių) parametrus ir kitus reikalavimus, pateikti pasiūlymus tolimesniems Kuršių marių litoralės makrozoobentoso stebėsenos tyrimams.</w:t>
      </w:r>
    </w:p>
    <w:p w14:paraId="0F47936C" w14:textId="77777777" w:rsidR="00A4655F" w:rsidRPr="00A70F8B" w:rsidRDefault="00A4655F" w:rsidP="00A4655F">
      <w:pPr>
        <w:spacing w:after="0" w:line="240" w:lineRule="auto"/>
        <w:ind w:firstLine="567"/>
        <w:jc w:val="both"/>
        <w:rPr>
          <w:rFonts w:cstheme="majorBidi"/>
        </w:rPr>
      </w:pPr>
      <w:r w:rsidRPr="00A70F8B">
        <w:rPr>
          <w:rFonts w:cs="Times New Roman"/>
        </w:rPr>
        <w:t xml:space="preserve">2.5. Pagrįsti, jeigu, remiantis makrozoobentoso tyrimų rezultatais ir (ar) atsako į poveikį analize, tinkamo makrozoobentoso kokybės elemento rodiklio (-ių) ir tokiu būdu, validacijos ataskaitos EK, parengti neįmanoma. Pagrindime pateikti informaciją apie analizuotus makrozoobentoso rodiklius, jų taikymo aspektus, analizuotus </w:t>
      </w:r>
      <w:r w:rsidRPr="00A70F8B">
        <w:rPr>
          <w:rFonts w:cs="Times New Roman"/>
        </w:rPr>
        <w:lastRenderedPageBreak/>
        <w:t xml:space="preserve">poveikius, rezultatus ir išvadas. Pateikti rekomendacijas tolimesnei makrozoobentoso bendrijų tyrimų ir rodiklio (-ių) vystymo strategijai. </w:t>
      </w:r>
    </w:p>
    <w:p w14:paraId="47EF4750" w14:textId="77777777" w:rsidR="00A4655F" w:rsidRPr="00A70F8B" w:rsidRDefault="00A4655F" w:rsidP="00A4655F">
      <w:pPr>
        <w:spacing w:after="0" w:line="240" w:lineRule="auto"/>
        <w:ind w:firstLine="567"/>
        <w:jc w:val="both"/>
        <w:rPr>
          <w:rFonts w:cstheme="majorBidi"/>
          <w:b/>
          <w:bCs/>
        </w:rPr>
      </w:pPr>
    </w:p>
    <w:p w14:paraId="418FA0ED" w14:textId="77777777" w:rsidR="00A4655F" w:rsidRPr="00A70F8B" w:rsidRDefault="00A4655F" w:rsidP="00A4655F">
      <w:pPr>
        <w:spacing w:after="0" w:line="240" w:lineRule="auto"/>
        <w:ind w:firstLine="567"/>
        <w:jc w:val="center"/>
        <w:rPr>
          <w:rFonts w:cstheme="majorBidi"/>
        </w:rPr>
      </w:pPr>
      <w:r w:rsidRPr="00A70F8B">
        <w:rPr>
          <w:rFonts w:cstheme="majorBidi"/>
          <w:b/>
          <w:bCs/>
        </w:rPr>
        <w:t>3. ATASKAITŲ RENGIMAS, PATEIKIMAS IR DERINIMAS</w:t>
      </w:r>
    </w:p>
    <w:p w14:paraId="3E1D8E46" w14:textId="77777777" w:rsidR="00A4655F" w:rsidRPr="00A70F8B" w:rsidRDefault="00A4655F" w:rsidP="00A4655F">
      <w:pPr>
        <w:spacing w:after="0" w:line="240" w:lineRule="auto"/>
        <w:jc w:val="center"/>
        <w:rPr>
          <w:rFonts w:cstheme="majorBidi"/>
          <w:b/>
          <w:bCs/>
        </w:rPr>
      </w:pPr>
    </w:p>
    <w:p w14:paraId="0EE7D5AB" w14:textId="7F077107" w:rsidR="00A4655F" w:rsidRPr="00A70F8B" w:rsidRDefault="00A4655F" w:rsidP="00A4655F">
      <w:pPr>
        <w:spacing w:after="0"/>
        <w:ind w:firstLine="567"/>
        <w:jc w:val="both"/>
        <w:rPr>
          <w:rFonts w:cstheme="majorBidi"/>
        </w:rPr>
      </w:pPr>
      <w:r w:rsidRPr="00A70F8B">
        <w:rPr>
          <w:rFonts w:cstheme="majorBidi"/>
        </w:rPr>
        <w:t xml:space="preserve">3.1. Tiekėjas turi parengti ir pateikti </w:t>
      </w:r>
      <w:r w:rsidRPr="00A70F8B">
        <w:rPr>
          <w:rFonts w:cstheme="majorBidi"/>
          <w:b/>
          <w:bCs/>
        </w:rPr>
        <w:t>įvadinę</w:t>
      </w:r>
      <w:r w:rsidRPr="00A70F8B">
        <w:rPr>
          <w:rFonts w:cstheme="majorBidi"/>
        </w:rPr>
        <w:t xml:space="preserve">, 3 </w:t>
      </w:r>
      <w:r w:rsidRPr="00A70F8B">
        <w:rPr>
          <w:rFonts w:cstheme="majorBidi"/>
          <w:b/>
          <w:bCs/>
        </w:rPr>
        <w:t>tarpines</w:t>
      </w:r>
      <w:r w:rsidRPr="00A70F8B">
        <w:rPr>
          <w:rFonts w:cstheme="majorBidi"/>
        </w:rPr>
        <w:t xml:space="preserve"> ir </w:t>
      </w:r>
      <w:r w:rsidRPr="00A70F8B">
        <w:rPr>
          <w:rFonts w:cstheme="majorBidi"/>
          <w:b/>
          <w:bCs/>
        </w:rPr>
        <w:t>galutinę</w:t>
      </w:r>
      <w:r w:rsidRPr="00A70F8B">
        <w:rPr>
          <w:rFonts w:cstheme="majorBidi"/>
        </w:rPr>
        <w:t xml:space="preserve"> ataskaitas.</w:t>
      </w:r>
    </w:p>
    <w:p w14:paraId="6EFCCA79" w14:textId="77777777" w:rsidR="00A4655F" w:rsidRPr="00A70F8B" w:rsidRDefault="00A4655F" w:rsidP="00A4655F">
      <w:pPr>
        <w:spacing w:after="0"/>
        <w:ind w:firstLine="567"/>
        <w:jc w:val="both"/>
        <w:rPr>
          <w:rFonts w:cstheme="majorBidi"/>
        </w:rPr>
      </w:pPr>
      <w:r w:rsidRPr="00A70F8B">
        <w:rPr>
          <w:rFonts w:cstheme="majorBidi"/>
        </w:rPr>
        <w:t xml:space="preserve">3.2. Reikalavimai </w:t>
      </w:r>
      <w:r w:rsidRPr="00A70F8B">
        <w:rPr>
          <w:rFonts w:cstheme="majorBidi"/>
          <w:b/>
          <w:bCs/>
        </w:rPr>
        <w:t>įvadinei ataskaitai</w:t>
      </w:r>
      <w:r w:rsidRPr="00A70F8B">
        <w:rPr>
          <w:rFonts w:cstheme="majorBidi"/>
        </w:rPr>
        <w:t>:</w:t>
      </w:r>
    </w:p>
    <w:p w14:paraId="72F07D7D" w14:textId="5B88042A" w:rsidR="00A4655F" w:rsidRPr="00A70F8B" w:rsidRDefault="00A4655F" w:rsidP="00A4655F">
      <w:pPr>
        <w:spacing w:after="0" w:line="240" w:lineRule="auto"/>
        <w:ind w:firstLine="567"/>
        <w:jc w:val="both"/>
        <w:rPr>
          <w:rFonts w:cstheme="majorBidi"/>
          <w:color w:val="000000"/>
        </w:rPr>
      </w:pPr>
      <w:r w:rsidRPr="00A70F8B">
        <w:rPr>
          <w:rFonts w:cstheme="majorBidi"/>
        </w:rPr>
        <w:t xml:space="preserve">3.2.1. </w:t>
      </w:r>
      <w:r w:rsidRPr="00A70F8B">
        <w:rPr>
          <w:rFonts w:cstheme="majorBidi"/>
          <w:color w:val="000000"/>
        </w:rPr>
        <w:t xml:space="preserve">įvadinė ataskaita turi būti pateikta Užsakovui per </w:t>
      </w:r>
      <w:r w:rsidR="001813B1">
        <w:rPr>
          <w:rFonts w:cstheme="majorBidi"/>
        </w:rPr>
        <w:t>15</w:t>
      </w:r>
      <w:r w:rsidRPr="00A70F8B">
        <w:rPr>
          <w:rFonts w:cstheme="majorBidi"/>
          <w:color w:val="000000"/>
        </w:rPr>
        <w:t xml:space="preserve"> kalendorinių dienų nuo sutarties tarp Užsakovo ir Tiekėjo (toliau – Sutartis) įsigaliojimo dienos;</w:t>
      </w:r>
    </w:p>
    <w:p w14:paraId="0F0B163B" w14:textId="77777777" w:rsidR="00A4655F" w:rsidRPr="00A70F8B" w:rsidRDefault="00A4655F" w:rsidP="00A4655F">
      <w:pPr>
        <w:spacing w:after="0" w:line="240" w:lineRule="auto"/>
        <w:ind w:firstLine="567"/>
        <w:jc w:val="both"/>
        <w:rPr>
          <w:rFonts w:cstheme="majorBidi"/>
          <w:color w:val="000000"/>
        </w:rPr>
      </w:pPr>
      <w:r w:rsidRPr="00A70F8B">
        <w:rPr>
          <w:rFonts w:cstheme="majorBidi"/>
          <w:color w:val="000000"/>
        </w:rPr>
        <w:t xml:space="preserve">3.2.2. įvadinėje ataskaitoje turi būti aiškiai pateiktas Tiekėjo planuojamas kiekvienos veiklos įgyvendinimo ir rezultato pasiekimo grafikas Paslaugų teikimo laikotarpiu, Paslaugų teikimo planas, įskaitant </w:t>
      </w:r>
      <w:r w:rsidRPr="00A70F8B">
        <w:rPr>
          <w:rFonts w:cs="Times New Roman"/>
        </w:rPr>
        <w:t>Kuršių marių litoralės makrozoobentoso mėginių ėmimo planą (1.1. veikla)</w:t>
      </w:r>
      <w:r w:rsidRPr="00A70F8B">
        <w:rPr>
          <w:rFonts w:cstheme="majorBidi"/>
          <w:color w:val="000000"/>
        </w:rPr>
        <w:t>. Visa veikla ir rezultatai turi būti aiškiai sunumeruoti, ir turi būti aišku, koks ekspertas yra atsakingas už kiekvieną Paslaugų teikimo aspektą. Vėliau, visų teiktų Paslaugų rezultatai turi turėti aiškią nuorodą į atitinkamą veiklą (rezultato identifikacinį numerį), pateiktą įvadinėje ataskaitoje;</w:t>
      </w:r>
    </w:p>
    <w:p w14:paraId="3760859D" w14:textId="77777777" w:rsidR="00A4655F" w:rsidRPr="00A70F8B" w:rsidRDefault="00A4655F" w:rsidP="00A4655F">
      <w:pPr>
        <w:spacing w:after="0" w:line="240" w:lineRule="auto"/>
        <w:ind w:firstLine="567"/>
        <w:jc w:val="both"/>
        <w:rPr>
          <w:rFonts w:cstheme="majorBidi"/>
          <w:color w:val="000000"/>
        </w:rPr>
      </w:pPr>
      <w:r w:rsidRPr="00A70F8B">
        <w:rPr>
          <w:rFonts w:cstheme="majorBidi"/>
          <w:color w:val="000000" w:themeColor="text1"/>
        </w:rPr>
        <w:t xml:space="preserve">3.2.3. Užsakovui priėmus ir suderinus įvadinę ataskaitą, Paslaugų teikimo planas turi būti laikomas pagrindiniu dokumentu, kuriuo turi būti vadovaujamasi prižiūrint Paslaugų teikimo įgyvendinimą. Paslaugų teikimo plano dalis, susijusi su mėginių ėmimu, gali būti peržiūrima ir papildyta, atsižvelgiant į pirmųjų makrozoobentoso tyrimų metų surinktą informaciją. </w:t>
      </w:r>
    </w:p>
    <w:p w14:paraId="0CF2AA03" w14:textId="77777777" w:rsidR="00A4655F" w:rsidRPr="00A70F8B" w:rsidRDefault="00A4655F" w:rsidP="00A4655F">
      <w:pPr>
        <w:spacing w:after="0" w:line="240" w:lineRule="auto"/>
        <w:ind w:firstLine="567"/>
        <w:jc w:val="both"/>
        <w:rPr>
          <w:rFonts w:cstheme="majorBidi"/>
          <w:color w:val="000000"/>
        </w:rPr>
      </w:pPr>
      <w:r w:rsidRPr="00A70F8B">
        <w:rPr>
          <w:rFonts w:cstheme="majorBidi"/>
          <w:color w:val="000000"/>
        </w:rPr>
        <w:t xml:space="preserve">3.3. </w:t>
      </w:r>
      <w:r w:rsidRPr="00A70F8B">
        <w:rPr>
          <w:rFonts w:cs="Times New Roman"/>
          <w:bCs/>
        </w:rPr>
        <w:t xml:space="preserve">Reikalavimai </w:t>
      </w:r>
      <w:r w:rsidRPr="00A70F8B">
        <w:rPr>
          <w:rFonts w:cs="Times New Roman"/>
          <w:b/>
        </w:rPr>
        <w:t>pirmai</w:t>
      </w:r>
      <w:r w:rsidRPr="00A70F8B">
        <w:rPr>
          <w:rFonts w:cs="Times New Roman"/>
          <w:bCs/>
        </w:rPr>
        <w:t xml:space="preserve"> tarpinei ataskaitai:</w:t>
      </w:r>
    </w:p>
    <w:p w14:paraId="5470DDA0" w14:textId="0C14AB62" w:rsidR="00A4655F" w:rsidRPr="00EA7BF1" w:rsidRDefault="00A4655F" w:rsidP="00855540">
      <w:pPr>
        <w:widowControl w:val="0"/>
        <w:suppressAutoHyphens/>
        <w:spacing w:after="0" w:line="240" w:lineRule="auto"/>
        <w:ind w:firstLine="567"/>
        <w:contextualSpacing/>
        <w:jc w:val="both"/>
        <w:rPr>
          <w:rFonts w:cs="Times New Roman"/>
        </w:rPr>
      </w:pPr>
      <w:r w:rsidRPr="00A70F8B">
        <w:rPr>
          <w:rFonts w:cstheme="majorBidi"/>
          <w:color w:val="000000"/>
        </w:rPr>
        <w:t xml:space="preserve">3.3.1. </w:t>
      </w:r>
      <w:r w:rsidRPr="00A70F8B">
        <w:rPr>
          <w:rFonts w:cs="Times New Roman"/>
        </w:rPr>
        <w:t xml:space="preserve">Pirmoje tarpinėje ataskaitoje </w:t>
      </w:r>
      <w:r w:rsidRPr="00A70F8B">
        <w:rPr>
          <w:rFonts w:eastAsia="Lucida Sans Unicode" w:cs="Times New Roman"/>
        </w:rPr>
        <w:t>Tiekėjas pateikia tarpinius 1.2. ir 1.3. veiklų įgyvendinimo rezultatus, o taip pat – patikslintą antrųjų metų makrozoobentoso mėginių ėmimo planą (1.1. veikla). Pirmoji tarpinė ataskaita turi būti pateikta per 1</w:t>
      </w:r>
      <w:r w:rsidR="00855540">
        <w:rPr>
          <w:rFonts w:eastAsia="Lucida Sans Unicode" w:cs="Times New Roman"/>
        </w:rPr>
        <w:t>0</w:t>
      </w:r>
      <w:r w:rsidRPr="00A70F8B">
        <w:rPr>
          <w:rFonts w:eastAsia="Lucida Sans Unicode" w:cs="Times New Roman"/>
        </w:rPr>
        <w:t xml:space="preserve"> mėnesių </w:t>
      </w:r>
      <w:r w:rsidRPr="00A70F8B">
        <w:rPr>
          <w:rFonts w:cstheme="majorBidi"/>
          <w:color w:val="000000"/>
        </w:rPr>
        <w:t>nuo Sutarties įsigaliojimo dienos</w:t>
      </w:r>
      <w:r w:rsidR="00855540">
        <w:rPr>
          <w:rFonts w:cstheme="majorBidi"/>
          <w:color w:val="000000"/>
        </w:rPr>
        <w:t xml:space="preserve">, </w:t>
      </w:r>
      <w:r w:rsidR="00855540">
        <w:rPr>
          <w:rFonts w:ascii="Calibri" w:eastAsia="Lucida Sans Unicode" w:hAnsi="Calibri" w:cs="Calibri"/>
          <w:sz w:val="22"/>
          <w:szCs w:val="22"/>
          <w:lang w:eastAsia="ar-SA"/>
        </w:rPr>
        <w:t xml:space="preserve">o tarpinių paslaugų priėmimo – perdavimo aktas abiejų Sutarties šalių pasirašytas ne vėliau nei per 13 </w:t>
      </w:r>
      <w:r w:rsidR="00855540" w:rsidRPr="00146B32">
        <w:rPr>
          <w:rFonts w:ascii="Calibri" w:eastAsia="Lucida Sans Unicode" w:hAnsi="Calibri" w:cs="Calibri"/>
          <w:sz w:val="22"/>
          <w:szCs w:val="22"/>
          <w:lang w:eastAsia="ar-SA"/>
        </w:rPr>
        <w:t>mėnesių nuo Sutarties įsigaliojimo dienos</w:t>
      </w:r>
      <w:r w:rsidRPr="00A70F8B">
        <w:rPr>
          <w:rFonts w:cs="Times New Roman"/>
        </w:rPr>
        <w:t xml:space="preserve">. </w:t>
      </w:r>
    </w:p>
    <w:p w14:paraId="08F3273C" w14:textId="77777777" w:rsidR="00A4655F" w:rsidRPr="00A70F8B" w:rsidRDefault="00A4655F" w:rsidP="00A4655F">
      <w:pPr>
        <w:spacing w:after="0" w:line="240" w:lineRule="auto"/>
        <w:ind w:firstLine="567"/>
        <w:jc w:val="both"/>
        <w:rPr>
          <w:rFonts w:cs="Times New Roman"/>
          <w:bCs/>
        </w:rPr>
      </w:pPr>
      <w:r w:rsidRPr="00A70F8B">
        <w:rPr>
          <w:rFonts w:cstheme="majorBidi"/>
          <w:color w:val="000000"/>
        </w:rPr>
        <w:t xml:space="preserve">3.4. </w:t>
      </w:r>
      <w:r w:rsidRPr="00A70F8B">
        <w:rPr>
          <w:rFonts w:cs="Times New Roman"/>
          <w:bCs/>
        </w:rPr>
        <w:t xml:space="preserve">Reikalavimai </w:t>
      </w:r>
      <w:r w:rsidRPr="00A70F8B">
        <w:rPr>
          <w:rFonts w:cs="Times New Roman"/>
          <w:b/>
        </w:rPr>
        <w:t>antrai</w:t>
      </w:r>
      <w:r w:rsidRPr="00A70F8B">
        <w:rPr>
          <w:rFonts w:cs="Times New Roman"/>
          <w:bCs/>
        </w:rPr>
        <w:t xml:space="preserve"> tarpinei ataskaitai:</w:t>
      </w:r>
    </w:p>
    <w:p w14:paraId="7334CFAF" w14:textId="0FFF8634" w:rsidR="00A4655F" w:rsidRPr="00A70F8B" w:rsidRDefault="00A4655F" w:rsidP="00A4655F">
      <w:pPr>
        <w:spacing w:after="0" w:line="240" w:lineRule="auto"/>
        <w:ind w:firstLine="567"/>
        <w:jc w:val="both"/>
        <w:rPr>
          <w:rFonts w:cs="Times New Roman"/>
        </w:rPr>
      </w:pPr>
      <w:r w:rsidRPr="00A70F8B">
        <w:rPr>
          <w:rFonts w:cs="Times New Roman"/>
          <w:bCs/>
        </w:rPr>
        <w:t xml:space="preserve">3.4.1. </w:t>
      </w:r>
      <w:r w:rsidRPr="00A70F8B">
        <w:rPr>
          <w:rFonts w:cs="Times New Roman"/>
        </w:rPr>
        <w:t>Antroje tarpinėje ataskaitoje</w:t>
      </w:r>
      <w:r w:rsidRPr="00A70F8B">
        <w:rPr>
          <w:rFonts w:eastAsia="Lucida Sans Unicode" w:cs="Times New Roman"/>
        </w:rPr>
        <w:t xml:space="preserve"> Tiekėjas pateikia 1.2. ir 2.1. veiklų įgyvendinimo tarpinius rezultatus. Antroji tarpinė ataskaita turi būti pateikta per 1</w:t>
      </w:r>
      <w:r w:rsidR="00855540" w:rsidRPr="0060231A">
        <w:rPr>
          <w:rFonts w:eastAsia="Lucida Sans Unicode" w:cs="Times New Roman"/>
        </w:rPr>
        <w:t>5</w:t>
      </w:r>
      <w:r w:rsidRPr="00A70F8B">
        <w:rPr>
          <w:rFonts w:eastAsia="Lucida Sans Unicode" w:cs="Times New Roman"/>
        </w:rPr>
        <w:t xml:space="preserve"> mėnesių </w:t>
      </w:r>
      <w:r w:rsidRPr="00A70F8B">
        <w:rPr>
          <w:rFonts w:cstheme="majorBidi"/>
          <w:color w:val="000000"/>
        </w:rPr>
        <w:t>nuo Sutarties įsigaliojimo dienos</w:t>
      </w:r>
      <w:r w:rsidR="00855540">
        <w:rPr>
          <w:rFonts w:cstheme="majorBidi"/>
          <w:color w:val="000000"/>
        </w:rPr>
        <w:t xml:space="preserve">, </w:t>
      </w:r>
      <w:r w:rsidR="00855540">
        <w:rPr>
          <w:rFonts w:ascii="Calibri" w:eastAsia="Lucida Sans Unicode" w:hAnsi="Calibri" w:cs="Calibri"/>
          <w:sz w:val="22"/>
          <w:szCs w:val="22"/>
          <w:lang w:eastAsia="ar-SA"/>
        </w:rPr>
        <w:t xml:space="preserve">o tarpinių paslaugų priėmimo – perdavimo aktas abiejų Sutarties šalių pasirašytas ne vėliau nei per 18 </w:t>
      </w:r>
      <w:r w:rsidR="00855540" w:rsidRPr="00146B32">
        <w:rPr>
          <w:rFonts w:ascii="Calibri" w:eastAsia="Lucida Sans Unicode" w:hAnsi="Calibri" w:cs="Calibri"/>
          <w:sz w:val="22"/>
          <w:szCs w:val="22"/>
          <w:lang w:eastAsia="ar-SA"/>
        </w:rPr>
        <w:t>mėnesių nuo Sutarties įsigaliojimo dienos</w:t>
      </w:r>
      <w:r w:rsidRPr="00A70F8B">
        <w:rPr>
          <w:rFonts w:cs="Times New Roman"/>
        </w:rPr>
        <w:t xml:space="preserve">. </w:t>
      </w:r>
    </w:p>
    <w:p w14:paraId="4C1050D4" w14:textId="77777777" w:rsidR="00A4655F" w:rsidRPr="00A70F8B" w:rsidRDefault="00A4655F" w:rsidP="00A4655F">
      <w:pPr>
        <w:spacing w:after="0" w:line="240" w:lineRule="auto"/>
        <w:ind w:firstLine="567"/>
        <w:jc w:val="both"/>
        <w:rPr>
          <w:rFonts w:cs="Times New Roman"/>
          <w:bCs/>
        </w:rPr>
      </w:pPr>
      <w:r w:rsidRPr="00A70F8B">
        <w:rPr>
          <w:rFonts w:cstheme="majorBidi"/>
          <w:color w:val="000000"/>
        </w:rPr>
        <w:t xml:space="preserve">3.5. </w:t>
      </w:r>
      <w:r w:rsidRPr="00A70F8B">
        <w:rPr>
          <w:rFonts w:cs="Times New Roman"/>
          <w:bCs/>
        </w:rPr>
        <w:t xml:space="preserve">Reikalavimai </w:t>
      </w:r>
      <w:r w:rsidRPr="00A70F8B">
        <w:rPr>
          <w:rFonts w:cs="Times New Roman"/>
          <w:b/>
        </w:rPr>
        <w:t>trečiai</w:t>
      </w:r>
      <w:r w:rsidRPr="00A70F8B">
        <w:rPr>
          <w:rFonts w:cs="Times New Roman"/>
          <w:bCs/>
        </w:rPr>
        <w:t xml:space="preserve"> tarpinei ataskaitai:</w:t>
      </w:r>
    </w:p>
    <w:p w14:paraId="28F9B05B" w14:textId="1651D253" w:rsidR="00A4655F" w:rsidRPr="00A70F8B" w:rsidRDefault="00A4655F" w:rsidP="00855540">
      <w:pPr>
        <w:spacing w:after="0" w:line="240" w:lineRule="auto"/>
        <w:ind w:firstLine="567"/>
        <w:jc w:val="both"/>
        <w:rPr>
          <w:rFonts w:cs="Times New Roman"/>
        </w:rPr>
      </w:pPr>
      <w:r w:rsidRPr="00A70F8B">
        <w:rPr>
          <w:rFonts w:cs="Times New Roman"/>
          <w:bCs/>
        </w:rPr>
        <w:t xml:space="preserve">3.5.1. </w:t>
      </w:r>
      <w:r w:rsidRPr="00A70F8B">
        <w:rPr>
          <w:rFonts w:cs="Times New Roman"/>
        </w:rPr>
        <w:t xml:space="preserve">Trečiojoje tarpinėje ataskaitoje </w:t>
      </w:r>
      <w:r w:rsidRPr="00A70F8B">
        <w:rPr>
          <w:rFonts w:eastAsia="Lucida Sans Unicode" w:cs="Times New Roman"/>
        </w:rPr>
        <w:t xml:space="preserve">Tiekėjas pateikia </w:t>
      </w:r>
      <w:r w:rsidR="006E1F5A">
        <w:rPr>
          <w:rFonts w:eastAsia="Lucida Sans Unicode" w:cs="Times New Roman"/>
        </w:rPr>
        <w:t xml:space="preserve">galutinius </w:t>
      </w:r>
      <w:r w:rsidRPr="00A70F8B">
        <w:rPr>
          <w:rFonts w:eastAsia="Lucida Sans Unicode" w:cs="Times New Roman"/>
        </w:rPr>
        <w:t xml:space="preserve">1.2., </w:t>
      </w:r>
      <w:r w:rsidR="006E1F5A">
        <w:rPr>
          <w:rFonts w:eastAsia="Lucida Sans Unicode" w:cs="Times New Roman"/>
        </w:rPr>
        <w:t xml:space="preserve">ir tarpinius </w:t>
      </w:r>
      <w:r w:rsidRPr="00A70F8B">
        <w:rPr>
          <w:rFonts w:eastAsia="Lucida Sans Unicode" w:cs="Times New Roman"/>
        </w:rPr>
        <w:t>2.1., 2.2. veiklų įgyvendinimo rezultatus. Trečioji tarpinė ataskaita turi būti pateikta per 2</w:t>
      </w:r>
      <w:r w:rsidR="00855540">
        <w:rPr>
          <w:rFonts w:eastAsia="Lucida Sans Unicode" w:cs="Times New Roman"/>
        </w:rPr>
        <w:t>1</w:t>
      </w:r>
      <w:r w:rsidRPr="00A70F8B">
        <w:rPr>
          <w:rFonts w:eastAsia="Lucida Sans Unicode" w:cs="Times New Roman"/>
        </w:rPr>
        <w:t xml:space="preserve"> mėnes</w:t>
      </w:r>
      <w:r w:rsidR="00855540">
        <w:rPr>
          <w:rFonts w:eastAsia="Lucida Sans Unicode" w:cs="Times New Roman"/>
        </w:rPr>
        <w:t>į</w:t>
      </w:r>
      <w:r w:rsidRPr="00A70F8B">
        <w:rPr>
          <w:rFonts w:eastAsia="Lucida Sans Unicode" w:cs="Times New Roman"/>
        </w:rPr>
        <w:t xml:space="preserve"> </w:t>
      </w:r>
      <w:r w:rsidRPr="00A70F8B">
        <w:rPr>
          <w:rFonts w:cstheme="majorBidi"/>
          <w:color w:val="000000"/>
        </w:rPr>
        <w:t>nuo Sutarties įsigaliojimo dienos</w:t>
      </w:r>
      <w:r w:rsidR="00855540">
        <w:rPr>
          <w:rFonts w:cstheme="majorBidi"/>
          <w:color w:val="000000"/>
        </w:rPr>
        <w:t xml:space="preserve">, </w:t>
      </w:r>
      <w:r w:rsidR="00855540">
        <w:rPr>
          <w:rFonts w:ascii="Calibri" w:eastAsia="Lucida Sans Unicode" w:hAnsi="Calibri" w:cs="Calibri"/>
          <w:sz w:val="22"/>
          <w:szCs w:val="22"/>
          <w:lang w:eastAsia="ar-SA"/>
        </w:rPr>
        <w:t xml:space="preserve">o tarpinių paslaugų priėmimo – perdavimo aktas abiejų Sutarties šalių pasirašytas ne vėliau nei per </w:t>
      </w:r>
      <w:r w:rsidR="00855540" w:rsidRPr="0060231A">
        <w:rPr>
          <w:rFonts w:ascii="Calibri" w:eastAsia="Lucida Sans Unicode" w:hAnsi="Calibri" w:cs="Calibri"/>
          <w:sz w:val="22"/>
          <w:szCs w:val="22"/>
          <w:lang w:eastAsia="ar-SA"/>
        </w:rPr>
        <w:t>24</w:t>
      </w:r>
      <w:r w:rsidR="00855540">
        <w:rPr>
          <w:rFonts w:ascii="Calibri" w:eastAsia="Lucida Sans Unicode" w:hAnsi="Calibri" w:cs="Calibri"/>
          <w:sz w:val="22"/>
          <w:szCs w:val="22"/>
          <w:lang w:eastAsia="ar-SA"/>
        </w:rPr>
        <w:t xml:space="preserve"> </w:t>
      </w:r>
      <w:r w:rsidR="00855540" w:rsidRPr="00146B32">
        <w:rPr>
          <w:rFonts w:ascii="Calibri" w:eastAsia="Lucida Sans Unicode" w:hAnsi="Calibri" w:cs="Calibri"/>
          <w:sz w:val="22"/>
          <w:szCs w:val="22"/>
          <w:lang w:eastAsia="ar-SA"/>
        </w:rPr>
        <w:t>mėnesi</w:t>
      </w:r>
      <w:r w:rsidR="00855540">
        <w:rPr>
          <w:rFonts w:ascii="Calibri" w:eastAsia="Lucida Sans Unicode" w:hAnsi="Calibri" w:cs="Calibri"/>
          <w:sz w:val="22"/>
          <w:szCs w:val="22"/>
          <w:lang w:eastAsia="ar-SA"/>
        </w:rPr>
        <w:t>us</w:t>
      </w:r>
      <w:r w:rsidR="00855540" w:rsidRPr="00146B32">
        <w:rPr>
          <w:rFonts w:ascii="Calibri" w:eastAsia="Lucida Sans Unicode" w:hAnsi="Calibri" w:cs="Calibri"/>
          <w:sz w:val="22"/>
          <w:szCs w:val="22"/>
          <w:lang w:eastAsia="ar-SA"/>
        </w:rPr>
        <w:t xml:space="preserve"> nuo Sutarties įsigaliojimo dienos</w:t>
      </w:r>
      <w:r w:rsidRPr="00A70F8B">
        <w:rPr>
          <w:rFonts w:cs="Times New Roman"/>
        </w:rPr>
        <w:t xml:space="preserve"> </w:t>
      </w:r>
    </w:p>
    <w:p w14:paraId="0DEF56A6" w14:textId="77777777" w:rsidR="00A4655F" w:rsidRPr="00A70F8B" w:rsidRDefault="00A4655F" w:rsidP="00A4655F">
      <w:pPr>
        <w:spacing w:after="0" w:line="240" w:lineRule="auto"/>
        <w:ind w:firstLine="567"/>
        <w:jc w:val="both"/>
        <w:rPr>
          <w:rFonts w:cstheme="majorBidi"/>
          <w:color w:val="000000"/>
        </w:rPr>
      </w:pPr>
      <w:r w:rsidRPr="00A70F8B">
        <w:rPr>
          <w:rFonts w:cstheme="majorBidi"/>
          <w:color w:val="000000"/>
        </w:rPr>
        <w:t xml:space="preserve">3.6. Reikalavimai </w:t>
      </w:r>
      <w:r w:rsidRPr="00A70F8B">
        <w:rPr>
          <w:rFonts w:cstheme="majorBidi"/>
          <w:b/>
          <w:bCs/>
          <w:color w:val="000000"/>
        </w:rPr>
        <w:t>galutinei ataskaitai</w:t>
      </w:r>
      <w:r w:rsidRPr="00A70F8B">
        <w:rPr>
          <w:rFonts w:cstheme="majorBidi"/>
          <w:color w:val="000000"/>
        </w:rPr>
        <w:t>:</w:t>
      </w:r>
    </w:p>
    <w:p w14:paraId="31DBCBA3" w14:textId="4B5044B2" w:rsidR="00A4655F" w:rsidRPr="0060231A" w:rsidRDefault="00A4655F" w:rsidP="0060231A">
      <w:pPr>
        <w:widowControl w:val="0"/>
        <w:suppressAutoHyphens/>
        <w:spacing w:after="0" w:line="240" w:lineRule="auto"/>
        <w:ind w:firstLine="567"/>
        <w:contextualSpacing/>
        <w:jc w:val="both"/>
        <w:rPr>
          <w:rFonts w:ascii="Calibri" w:eastAsia="Lucida Sans Unicode" w:hAnsi="Calibri" w:cs="Calibri"/>
          <w:sz w:val="22"/>
          <w:szCs w:val="22"/>
          <w:lang w:eastAsia="ar-SA"/>
        </w:rPr>
      </w:pPr>
      <w:r w:rsidRPr="00A70F8B">
        <w:rPr>
          <w:rFonts w:cstheme="majorBidi"/>
          <w:color w:val="000000"/>
        </w:rPr>
        <w:t>3.6.1. galutinė ataskaita turi būti pateikta per 2</w:t>
      </w:r>
      <w:r w:rsidR="00F24A3B" w:rsidRPr="0060231A">
        <w:rPr>
          <w:rFonts w:cstheme="majorBidi"/>
          <w:color w:val="000000"/>
        </w:rPr>
        <w:t>6</w:t>
      </w:r>
      <w:r w:rsidRPr="00A70F8B">
        <w:rPr>
          <w:rFonts w:cstheme="majorBidi"/>
          <w:color w:val="000000"/>
        </w:rPr>
        <w:t xml:space="preserve"> mėnesius nuo Sutarties įsigaliojimo dienos</w:t>
      </w:r>
      <w:r w:rsidR="00A27744">
        <w:rPr>
          <w:rFonts w:cstheme="majorBidi"/>
          <w:color w:val="000000"/>
        </w:rPr>
        <w:t xml:space="preserve">, </w:t>
      </w:r>
      <w:r w:rsidR="00A27744">
        <w:rPr>
          <w:rFonts w:ascii="Calibri" w:eastAsia="Lucida Sans Unicode" w:hAnsi="Calibri" w:cs="Calibri"/>
          <w:sz w:val="22"/>
          <w:szCs w:val="22"/>
          <w:lang w:eastAsia="ar-SA"/>
        </w:rPr>
        <w:t xml:space="preserve">o galutinis Paslaugų priėmimo – perdavimo aktas abiejų Sutarties šalių pasirašytas ne vėliau nei per </w:t>
      </w:r>
      <w:r w:rsidR="00F24A3B">
        <w:rPr>
          <w:rFonts w:ascii="Calibri" w:eastAsia="Lucida Sans Unicode" w:hAnsi="Calibri" w:cs="Calibri"/>
          <w:sz w:val="22"/>
          <w:szCs w:val="22"/>
          <w:lang w:eastAsia="ar-SA"/>
        </w:rPr>
        <w:t>29</w:t>
      </w:r>
      <w:r w:rsidR="00A27744">
        <w:rPr>
          <w:rFonts w:ascii="Calibri" w:eastAsia="Lucida Sans Unicode" w:hAnsi="Calibri" w:cs="Calibri"/>
          <w:sz w:val="22"/>
          <w:szCs w:val="22"/>
          <w:lang w:eastAsia="ar-SA"/>
        </w:rPr>
        <w:t xml:space="preserve"> </w:t>
      </w:r>
      <w:r w:rsidR="00A27744" w:rsidRPr="00146B32">
        <w:rPr>
          <w:rFonts w:ascii="Calibri" w:eastAsia="Lucida Sans Unicode" w:hAnsi="Calibri" w:cs="Calibri"/>
          <w:sz w:val="22"/>
          <w:szCs w:val="22"/>
          <w:lang w:eastAsia="ar-SA"/>
        </w:rPr>
        <w:t>mėnesi</w:t>
      </w:r>
      <w:r w:rsidR="00B86907">
        <w:rPr>
          <w:rFonts w:ascii="Calibri" w:eastAsia="Lucida Sans Unicode" w:hAnsi="Calibri" w:cs="Calibri"/>
          <w:sz w:val="22"/>
          <w:szCs w:val="22"/>
          <w:lang w:eastAsia="ar-SA"/>
        </w:rPr>
        <w:t>us</w:t>
      </w:r>
      <w:r w:rsidR="00A27744" w:rsidRPr="00146B32">
        <w:rPr>
          <w:rFonts w:ascii="Calibri" w:eastAsia="Lucida Sans Unicode" w:hAnsi="Calibri" w:cs="Calibri"/>
          <w:sz w:val="22"/>
          <w:szCs w:val="22"/>
          <w:lang w:eastAsia="ar-SA"/>
        </w:rPr>
        <w:t xml:space="preserve"> nuo Sutarties įsigaliojimo dienos</w:t>
      </w:r>
      <w:r w:rsidR="00A27744">
        <w:rPr>
          <w:rFonts w:ascii="Calibri" w:eastAsia="Lucida Sans Unicode" w:hAnsi="Calibri" w:cs="Calibri"/>
          <w:sz w:val="22"/>
          <w:szCs w:val="22"/>
          <w:lang w:eastAsia="ar-SA"/>
        </w:rPr>
        <w:t>.</w:t>
      </w:r>
    </w:p>
    <w:p w14:paraId="582001EF" w14:textId="77777777" w:rsidR="00A4655F" w:rsidRPr="00A70F8B" w:rsidRDefault="00A4655F" w:rsidP="00A4655F">
      <w:pPr>
        <w:spacing w:after="0" w:line="240" w:lineRule="auto"/>
        <w:ind w:firstLine="567"/>
        <w:jc w:val="both"/>
        <w:rPr>
          <w:rFonts w:cstheme="majorBidi"/>
          <w:color w:val="000000"/>
        </w:rPr>
      </w:pPr>
      <w:r w:rsidRPr="00A70F8B">
        <w:rPr>
          <w:rFonts w:cstheme="majorBidi"/>
          <w:color w:val="000000"/>
        </w:rPr>
        <w:t>3.6.2. iki galutinės ataskaitos pateikimo turi būti atliktos visos 1 ir 2 uždavinių veiklos ir ataskaitoje pateikiami visi pasiekti rezultatai.</w:t>
      </w:r>
    </w:p>
    <w:p w14:paraId="5EF6FFDE" w14:textId="77777777" w:rsidR="00A4655F" w:rsidRPr="00A70F8B" w:rsidRDefault="00A4655F" w:rsidP="00A4655F">
      <w:pPr>
        <w:widowControl w:val="0"/>
        <w:suppressAutoHyphens/>
        <w:autoSpaceDE w:val="0"/>
        <w:autoSpaceDN w:val="0"/>
        <w:adjustRightInd w:val="0"/>
        <w:spacing w:after="0" w:line="240" w:lineRule="auto"/>
        <w:ind w:firstLine="567"/>
        <w:contextualSpacing/>
        <w:jc w:val="both"/>
        <w:rPr>
          <w:rFonts w:eastAsia="Lucida Sans Unicode" w:cs="Times New Roman"/>
          <w:lang w:eastAsia="ar-SA"/>
        </w:rPr>
      </w:pPr>
      <w:bookmarkStart w:id="8" w:name="_Hlk190269399"/>
      <w:r w:rsidRPr="00A70F8B">
        <w:rPr>
          <w:rFonts w:eastAsia="Lucida Sans Unicode" w:cs="Times New Roman"/>
        </w:rPr>
        <w:t xml:space="preserve">3.7. Tarpinėse ataskaitose turi būti </w:t>
      </w:r>
      <w:r w:rsidRPr="00A70F8B">
        <w:rPr>
          <w:rFonts w:eastAsia="Lucida Sans Unicode" w:cs="Times New Roman"/>
          <w:lang w:eastAsia="ar-SA"/>
        </w:rPr>
        <w:t>šios pagrindinės dalys ir informacija:</w:t>
      </w:r>
    </w:p>
    <w:p w14:paraId="44C2E3E1" w14:textId="77777777" w:rsidR="00A4655F" w:rsidRPr="00A70F8B" w:rsidRDefault="00A4655F" w:rsidP="00A4655F">
      <w:pPr>
        <w:widowControl w:val="0"/>
        <w:suppressAutoHyphens/>
        <w:autoSpaceDE w:val="0"/>
        <w:autoSpaceDN w:val="0"/>
        <w:adjustRightInd w:val="0"/>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3.7.1. Įvadas.</w:t>
      </w:r>
    </w:p>
    <w:p w14:paraId="03AD0EBA" w14:textId="77777777" w:rsidR="00A4655F" w:rsidRPr="00A70F8B" w:rsidRDefault="00A4655F" w:rsidP="00A4655F">
      <w:pPr>
        <w:widowControl w:val="0"/>
        <w:suppressAutoHyphens/>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3.7.2.</w:t>
      </w:r>
      <w:r w:rsidRPr="00A70F8B">
        <w:t xml:space="preserve"> </w:t>
      </w:r>
      <w:r w:rsidRPr="00A70F8B">
        <w:rPr>
          <w:rFonts w:eastAsia="Lucida Sans Unicode" w:cs="Times New Roman"/>
          <w:lang w:eastAsia="ar-SA"/>
        </w:rPr>
        <w:t>Tyrimų objektas ir metodai. Šioje dalyje aprašomas tyrimų objektas ir išdėstoma tyrimų vykdymo ir ataskaitoje pateikiamų rodiklių apskaičiavimo tvarka ar metodika.</w:t>
      </w:r>
    </w:p>
    <w:p w14:paraId="211A9CD6" w14:textId="77777777" w:rsidR="00A4655F" w:rsidRPr="00A70F8B" w:rsidRDefault="00A4655F" w:rsidP="00A4655F">
      <w:pPr>
        <w:widowControl w:val="0"/>
        <w:suppressAutoHyphens/>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 xml:space="preserve">3.7.3. Tyrimų duomenų analizė ir rezultatai. Pateikiama tyrimų metu gautų duomenų ir įvertinimų rezultatų analizė ir aprašymas. </w:t>
      </w:r>
    </w:p>
    <w:bookmarkEnd w:id="8"/>
    <w:p w14:paraId="14FF781D" w14:textId="77777777" w:rsidR="00A4655F" w:rsidRPr="00A70F8B" w:rsidRDefault="00A4655F" w:rsidP="00A4655F">
      <w:pPr>
        <w:widowControl w:val="0"/>
        <w:suppressAutoHyphens/>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3.8. Galutinėje ataskaitoje turi būti šios pagrindinės dalys ir informacija:</w:t>
      </w:r>
    </w:p>
    <w:p w14:paraId="27AFB71F" w14:textId="77777777" w:rsidR="00A4655F" w:rsidRPr="00A70F8B" w:rsidRDefault="00A4655F" w:rsidP="00A4655F">
      <w:pPr>
        <w:widowControl w:val="0"/>
        <w:suppressAutoHyphens/>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3.</w:t>
      </w:r>
      <w:r w:rsidRPr="00A70F8B">
        <w:rPr>
          <w:rFonts w:eastAsia="Lucida Sans Unicode" w:cs="Times New Roman"/>
          <w:lang w:val="pt-PT" w:eastAsia="ar-SA"/>
        </w:rPr>
        <w:t>8</w:t>
      </w:r>
      <w:r w:rsidRPr="00A70F8B">
        <w:rPr>
          <w:rFonts w:eastAsia="Lucida Sans Unicode" w:cs="Times New Roman"/>
          <w:lang w:eastAsia="ar-SA"/>
        </w:rPr>
        <w:t>.1. Įvadas.</w:t>
      </w:r>
    </w:p>
    <w:p w14:paraId="1B10D7C9" w14:textId="77777777" w:rsidR="00A4655F" w:rsidRPr="00A70F8B" w:rsidRDefault="00A4655F" w:rsidP="00A4655F">
      <w:pPr>
        <w:widowControl w:val="0"/>
        <w:suppressAutoHyphens/>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3.8.2. Tyrimų objektas ir metodai. Šioje dalyje aprašomas tyrimų objektas ir išdėstoma tyrimų vykdymo ir ataskaitoje pateikiamų rodiklių apskaičiavimo tvarka ar metodika.</w:t>
      </w:r>
    </w:p>
    <w:p w14:paraId="70330459" w14:textId="77777777" w:rsidR="00A4655F" w:rsidRPr="00A70F8B" w:rsidRDefault="00A4655F" w:rsidP="00A4655F">
      <w:pPr>
        <w:widowControl w:val="0"/>
        <w:suppressAutoHyphens/>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3.8.3. Tyrimų duomenų analizė ir rezultatai. Pateikiama tyrimų metu gautų duomenų ir įvertinimų rezultatų analizė ir aprašymas.</w:t>
      </w:r>
    </w:p>
    <w:p w14:paraId="703AAB5D" w14:textId="77777777" w:rsidR="00A4655F" w:rsidRPr="00A70F8B" w:rsidRDefault="00A4655F" w:rsidP="00A4655F">
      <w:pPr>
        <w:widowControl w:val="0"/>
        <w:suppressAutoHyphens/>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 xml:space="preserve">3.8.4. Išvados ir rekomendacijos. Pateikiamos trumpos ir motyvuotos išvados, paremtos tyrimų ir įvertinimų </w:t>
      </w:r>
      <w:r w:rsidRPr="00A70F8B">
        <w:rPr>
          <w:rFonts w:eastAsia="Lucida Sans Unicode" w:cs="Times New Roman"/>
          <w:lang w:eastAsia="ar-SA"/>
        </w:rPr>
        <w:lastRenderedPageBreak/>
        <w:t>rezultatais.</w:t>
      </w:r>
    </w:p>
    <w:p w14:paraId="15CCF152" w14:textId="77777777" w:rsidR="00A4655F" w:rsidRPr="00A70F8B" w:rsidRDefault="00A4655F" w:rsidP="00A4655F">
      <w:pPr>
        <w:widowControl w:val="0"/>
        <w:suppressAutoHyphens/>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3.8.5. Santrauka. Trumpa (iki 2 psl.) atliktų Paslaugų apžvalga (lietuvių ir anglų kalbomis).</w:t>
      </w:r>
    </w:p>
    <w:p w14:paraId="725284DE" w14:textId="77777777" w:rsidR="00A4655F" w:rsidRPr="00A70F8B" w:rsidRDefault="00A4655F" w:rsidP="00A4655F">
      <w:pPr>
        <w:spacing w:after="0" w:line="240" w:lineRule="auto"/>
        <w:ind w:firstLine="567"/>
        <w:contextualSpacing/>
        <w:jc w:val="both"/>
        <w:rPr>
          <w:rFonts w:eastAsia="Calibri" w:cs="Times New Roman"/>
        </w:rPr>
      </w:pPr>
      <w:r w:rsidRPr="00A70F8B">
        <w:rPr>
          <w:rFonts w:eastAsia="Lucida Sans Unicode" w:cs="Times New Roman"/>
          <w:lang w:eastAsia="ar-SA"/>
        </w:rPr>
        <w:t xml:space="preserve">3.8.6. Priedai. Pirminiai detalūs mėginių ėmimo tyrimų duomenys ir rodiklių įvertinimo duomenys turi būti </w:t>
      </w:r>
      <w:r w:rsidRPr="00A70F8B">
        <w:rPr>
          <w:rFonts w:eastAsia="Calibri" w:cs="Times New Roman"/>
        </w:rPr>
        <w:t xml:space="preserve">parengti elektronine skaičiuokle </w:t>
      </w:r>
      <w:r w:rsidRPr="00A70F8B">
        <w:rPr>
          <w:rFonts w:eastAsia="Lucida Sans Unicode" w:cs="Times New Roman"/>
          <w:lang w:eastAsia="ar-SA"/>
        </w:rPr>
        <w:t>Microsoft</w:t>
      </w:r>
      <w:r w:rsidRPr="00A70F8B">
        <w:rPr>
          <w:rFonts w:eastAsia="Calibri" w:cs="Times New Roman"/>
        </w:rPr>
        <w:t xml:space="preserve"> Excel</w:t>
      </w:r>
      <w:r w:rsidRPr="00A70F8B">
        <w:rPr>
          <w:rFonts w:eastAsia="Lucida Sans Unicode" w:cs="Times New Roman"/>
          <w:lang w:eastAsia="ar-SA"/>
        </w:rPr>
        <w:t xml:space="preserve"> su Užsakovu suderinta forma</w:t>
      </w:r>
      <w:r w:rsidRPr="00A70F8B">
        <w:rPr>
          <w:rFonts w:eastAsia="Calibri" w:cs="Times New Roman"/>
        </w:rPr>
        <w:t xml:space="preserve">. </w:t>
      </w:r>
    </w:p>
    <w:p w14:paraId="62C02DAF" w14:textId="77777777" w:rsidR="00A4655F" w:rsidRPr="00A70F8B" w:rsidRDefault="00A4655F" w:rsidP="00A4655F">
      <w:pPr>
        <w:spacing w:after="0" w:line="240" w:lineRule="auto"/>
        <w:ind w:firstLine="567"/>
        <w:contextualSpacing/>
        <w:jc w:val="both"/>
        <w:rPr>
          <w:rFonts w:eastAsia="Lucida Sans Unicode" w:cs="Times New Roman"/>
          <w:lang w:eastAsia="ar-SA"/>
        </w:rPr>
      </w:pPr>
      <w:r w:rsidRPr="00A70F8B">
        <w:rPr>
          <w:rFonts w:eastAsia="Calibri" w:cs="Times New Roman"/>
        </w:rPr>
        <w:t>3.9. Galutinėje ataskaitoje turi būti pateikiama EK makrozoobentoso kokybės elemento rodiklio validacijos ataskaita (anglų kalba).</w:t>
      </w:r>
    </w:p>
    <w:p w14:paraId="01A5884A" w14:textId="0131A698" w:rsidR="00A4655F" w:rsidRPr="00A70F8B" w:rsidRDefault="00A4655F" w:rsidP="00A4655F">
      <w:pPr>
        <w:widowControl w:val="0"/>
        <w:suppressAutoHyphens/>
        <w:spacing w:after="0" w:line="240" w:lineRule="auto"/>
        <w:ind w:firstLine="567"/>
        <w:contextualSpacing/>
        <w:jc w:val="both"/>
        <w:rPr>
          <w:rFonts w:eastAsia="Calibri" w:cs="Times New Roman"/>
        </w:rPr>
      </w:pPr>
      <w:r w:rsidRPr="00A70F8B">
        <w:rPr>
          <w:rFonts w:eastAsia="Lucida Sans Unicode" w:cs="Times New Roman"/>
          <w:lang w:eastAsia="ar-SA"/>
        </w:rPr>
        <w:t xml:space="preserve">3.10. </w:t>
      </w:r>
      <w:r w:rsidR="001813B1" w:rsidRPr="001813B1">
        <w:rPr>
          <w:rFonts w:eastAsia="Calibri" w:cs="Times New Roman"/>
        </w:rPr>
        <w:t>Visos ataskaitos turi būti parengtos MS Word formatu ir Užsakovui pateiktos elektroniniu for</w:t>
      </w:r>
      <w:r w:rsidR="001813B1">
        <w:rPr>
          <w:rFonts w:eastAsia="Calibri" w:cs="Times New Roman"/>
        </w:rPr>
        <w:t>matu</w:t>
      </w:r>
      <w:r w:rsidRPr="00A70F8B">
        <w:rPr>
          <w:rFonts w:eastAsia="Calibri" w:cs="Times New Roman"/>
        </w:rPr>
        <w:t xml:space="preserve">. </w:t>
      </w:r>
    </w:p>
    <w:p w14:paraId="466A4012" w14:textId="5DF3526E" w:rsidR="00A4655F" w:rsidRPr="00A70F8B" w:rsidRDefault="00A4655F" w:rsidP="00A4655F">
      <w:pPr>
        <w:widowControl w:val="0"/>
        <w:suppressAutoHyphens/>
        <w:spacing w:after="0" w:line="240" w:lineRule="auto"/>
        <w:ind w:firstLine="567"/>
        <w:contextualSpacing/>
        <w:jc w:val="both"/>
        <w:rPr>
          <w:rFonts w:eastAsia="Lucida Sans Unicode" w:cs="Times New Roman"/>
        </w:rPr>
      </w:pPr>
      <w:r w:rsidRPr="00A70F8B">
        <w:rPr>
          <w:rFonts w:eastAsia="Calibri" w:cs="Times New Roman"/>
        </w:rPr>
        <w:t>3.11. A</w:t>
      </w:r>
      <w:r w:rsidRPr="00A70F8B">
        <w:rPr>
          <w:rFonts w:eastAsia="Lucida Sans Unicode" w:cs="Times New Roman"/>
        </w:rPr>
        <w:t>taskaitos rengiamos lietuvių kalba</w:t>
      </w:r>
      <w:r w:rsidR="00DE7F5E">
        <w:rPr>
          <w:rFonts w:eastAsia="Lucida Sans Unicode" w:cs="Times New Roman"/>
        </w:rPr>
        <w:t xml:space="preserve"> (išskyrus jeigu Techninėje specifikacijoje nurodyta kitaip)</w:t>
      </w:r>
      <w:r w:rsidRPr="00A70F8B">
        <w:rPr>
          <w:rFonts w:eastAsia="Lucida Sans Unicode" w:cs="Times New Roman"/>
        </w:rPr>
        <w:t>.</w:t>
      </w:r>
    </w:p>
    <w:p w14:paraId="7528CD6D" w14:textId="1A7A1620" w:rsidR="00A4655F" w:rsidRPr="00A70F8B" w:rsidRDefault="00A4655F" w:rsidP="00A4655F">
      <w:pPr>
        <w:widowControl w:val="0"/>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 xml:space="preserve">3.12. </w:t>
      </w:r>
      <w:r w:rsidRPr="00A70F8B">
        <w:rPr>
          <w:rFonts w:eastAsia="Calibri" w:cs="Times New Roman"/>
        </w:rPr>
        <w:t xml:space="preserve">Užsakovas gavęs iš Tiekėjo įvadinę ataskaitą ją įvertina per </w:t>
      </w:r>
      <w:r w:rsidR="00A27744">
        <w:rPr>
          <w:rFonts w:eastAsia="Calibri" w:cs="Times New Roman"/>
        </w:rPr>
        <w:t>7</w:t>
      </w:r>
      <w:r w:rsidRPr="00A70F8B">
        <w:rPr>
          <w:rFonts w:eastAsia="Calibri" w:cs="Times New Roman"/>
        </w:rPr>
        <w:t xml:space="preserve"> kalendorin</w:t>
      </w:r>
      <w:r w:rsidR="001813B1">
        <w:rPr>
          <w:rFonts w:eastAsia="Calibri" w:cs="Times New Roman"/>
        </w:rPr>
        <w:t>es</w:t>
      </w:r>
      <w:r w:rsidRPr="00A70F8B">
        <w:rPr>
          <w:rFonts w:eastAsia="Calibri" w:cs="Times New Roman"/>
        </w:rPr>
        <w:t xml:space="preserve"> dien</w:t>
      </w:r>
      <w:r w:rsidR="001813B1">
        <w:rPr>
          <w:rFonts w:eastAsia="Calibri" w:cs="Times New Roman"/>
        </w:rPr>
        <w:t>as</w:t>
      </w:r>
      <w:r w:rsidRPr="00A70F8B">
        <w:rPr>
          <w:rFonts w:eastAsia="Calibri" w:cs="Times New Roman"/>
        </w:rPr>
        <w:t xml:space="preserve"> nuo jos gavimo dienos, o tarpines ir galutinę ataskaitas – per 30 kalendorinių dienų nuo </w:t>
      </w:r>
      <w:r w:rsidR="00A8292B">
        <w:rPr>
          <w:rFonts w:eastAsia="Calibri" w:cs="Times New Roman"/>
        </w:rPr>
        <w:t xml:space="preserve">kiekvienos </w:t>
      </w:r>
      <w:r w:rsidRPr="00A70F8B">
        <w:rPr>
          <w:rFonts w:eastAsia="Calibri" w:cs="Times New Roman"/>
        </w:rPr>
        <w:t xml:space="preserve">jų gavimo dienos. </w:t>
      </w:r>
    </w:p>
    <w:p w14:paraId="395DC090" w14:textId="3C2DE043" w:rsidR="00A4655F" w:rsidRPr="00A70F8B" w:rsidRDefault="00A4655F" w:rsidP="00A4655F">
      <w:pPr>
        <w:widowControl w:val="0"/>
        <w:spacing w:after="0" w:line="240" w:lineRule="auto"/>
        <w:ind w:firstLine="567"/>
        <w:contextualSpacing/>
        <w:jc w:val="both"/>
        <w:rPr>
          <w:rFonts w:eastAsia="Lucida Sans Unicode" w:cs="Times New Roman"/>
          <w:lang w:eastAsia="ar-SA"/>
        </w:rPr>
      </w:pPr>
      <w:r w:rsidRPr="00A70F8B">
        <w:rPr>
          <w:rFonts w:eastAsia="Lucida Sans Unicode" w:cs="Times New Roman"/>
          <w:lang w:eastAsia="ar-SA"/>
        </w:rPr>
        <w:t xml:space="preserve">3.13. </w:t>
      </w:r>
      <w:r w:rsidRPr="00A70F8B">
        <w:rPr>
          <w:rFonts w:eastAsia="Calibri" w:cs="Times New Roman"/>
        </w:rPr>
        <w:t>Jei Užsakovas turi pastabų ataskaitai, pateikia jas Tiekėjui ir pareikalauja atlikti pataisymus, nurodydamas protingą terminą,</w:t>
      </w:r>
      <w:r w:rsidR="00A8292B" w:rsidRPr="00A8292B">
        <w:rPr>
          <w:rFonts w:eastAsia="Calibri" w:cstheme="minorHAnsi"/>
          <w:sz w:val="22"/>
          <w:szCs w:val="22"/>
          <w:lang w:eastAsia="en-US"/>
        </w:rPr>
        <w:t xml:space="preserve"> </w:t>
      </w:r>
      <w:r w:rsidR="00A8292B" w:rsidRPr="00641A8C">
        <w:rPr>
          <w:rFonts w:eastAsia="Calibri" w:cstheme="minorHAnsi"/>
          <w:sz w:val="22"/>
          <w:szCs w:val="22"/>
          <w:lang w:eastAsia="en-US"/>
        </w:rPr>
        <w:t xml:space="preserve">kuris negali būti ilgesnis nei </w:t>
      </w:r>
      <w:r w:rsidR="001813B1">
        <w:rPr>
          <w:rFonts w:eastAsia="Calibri" w:cstheme="minorHAnsi"/>
          <w:sz w:val="22"/>
          <w:szCs w:val="22"/>
          <w:lang w:eastAsia="en-US"/>
        </w:rPr>
        <w:t>15</w:t>
      </w:r>
      <w:r w:rsidR="0012564E">
        <w:rPr>
          <w:rFonts w:eastAsia="Calibri" w:cstheme="minorHAnsi"/>
          <w:sz w:val="22"/>
          <w:szCs w:val="22"/>
          <w:lang w:eastAsia="en-US"/>
        </w:rPr>
        <w:t xml:space="preserve"> </w:t>
      </w:r>
      <w:r w:rsidR="00A8292B" w:rsidRPr="00641A8C">
        <w:rPr>
          <w:rFonts w:eastAsia="Calibri" w:cstheme="minorHAnsi"/>
          <w:sz w:val="22"/>
          <w:szCs w:val="22"/>
          <w:lang w:eastAsia="en-US"/>
        </w:rPr>
        <w:t>darbo dienų</w:t>
      </w:r>
      <w:r w:rsidR="00A8292B">
        <w:rPr>
          <w:rFonts w:eastAsia="Calibri" w:cstheme="minorHAnsi"/>
          <w:sz w:val="22"/>
          <w:szCs w:val="22"/>
          <w:lang w:eastAsia="en-US"/>
        </w:rPr>
        <w:t>,</w:t>
      </w:r>
      <w:r w:rsidRPr="00A70F8B">
        <w:rPr>
          <w:rFonts w:eastAsia="Calibri" w:cs="Times New Roman"/>
        </w:rPr>
        <w:t xml:space="preserve"> iki kada turi būti pateikta patikslinta ataskaita. </w:t>
      </w:r>
    </w:p>
    <w:p w14:paraId="5CB138CA" w14:textId="77777777" w:rsidR="00A4655F" w:rsidRDefault="00A4655F" w:rsidP="00A4655F">
      <w:pPr>
        <w:widowControl w:val="0"/>
        <w:suppressAutoHyphens/>
        <w:spacing w:after="0" w:line="240" w:lineRule="auto"/>
        <w:ind w:firstLine="567"/>
        <w:jc w:val="both"/>
        <w:rPr>
          <w:rFonts w:eastAsia="Lucida Sans Unicode" w:cs="Times New Roman"/>
          <w:lang w:eastAsia="ar-SA"/>
        </w:rPr>
      </w:pPr>
      <w:r w:rsidRPr="00A70F8B">
        <w:rPr>
          <w:rFonts w:eastAsia="Calibri" w:cs="Times New Roman"/>
        </w:rPr>
        <w:t xml:space="preserve">3.14. Tiekėjas, teikdamas pataisytą ataskaitą kartu turi pateikti skaitmeninę kopiją su nurodytais pakeitimais (angl. </w:t>
      </w:r>
      <w:r w:rsidRPr="00A70F8B">
        <w:rPr>
          <w:rFonts w:eastAsia="Calibri" w:cs="Times New Roman"/>
          <w:i/>
          <w:iCs/>
        </w:rPr>
        <w:t>track change</w:t>
      </w:r>
      <w:r w:rsidRPr="00A70F8B">
        <w:rPr>
          <w:rFonts w:eastAsia="Calibri" w:cs="Times New Roman"/>
        </w:rPr>
        <w:t>) ir pridėti trumpą informaciją, kaip buvo atsižvelgta į pastabas.</w:t>
      </w:r>
      <w:r w:rsidRPr="00A70F8B" w:rsidDel="00B84419">
        <w:rPr>
          <w:rFonts w:eastAsia="Lucida Sans Unicode" w:cs="Times New Roman"/>
          <w:lang w:eastAsia="ar-SA"/>
        </w:rPr>
        <w:t xml:space="preserve"> </w:t>
      </w:r>
    </w:p>
    <w:p w14:paraId="6F439905" w14:textId="5B38BD45" w:rsidR="0012564E" w:rsidRPr="002D45B3" w:rsidRDefault="0012564E" w:rsidP="00A4655F">
      <w:pPr>
        <w:widowControl w:val="0"/>
        <w:suppressAutoHyphens/>
        <w:spacing w:after="0" w:line="240" w:lineRule="auto"/>
        <w:ind w:firstLine="567"/>
        <w:jc w:val="both"/>
        <w:rPr>
          <w:rFonts w:eastAsia="Lucida Sans Unicode" w:cs="Times New Roman"/>
          <w:lang w:eastAsia="ar-SA"/>
        </w:rPr>
      </w:pPr>
      <w:r w:rsidRPr="00C37F4C">
        <w:rPr>
          <w:rFonts w:eastAsia="Lucida Sans Unicode" w:cs="Times New Roman"/>
          <w:lang w:eastAsia="ar-SA"/>
        </w:rPr>
        <w:t xml:space="preserve">3.15. </w:t>
      </w:r>
      <w:r w:rsidR="002D45B3" w:rsidRPr="00C37F4C">
        <w:rPr>
          <w:rFonts w:eastAsia="Lucida Sans Unicode" w:cs="Times New Roman"/>
          <w:lang w:eastAsia="ar-SA"/>
        </w:rPr>
        <w:t>Užsakovas, patikrinęs ataskaitą ir priėmęs ją kaip tinkamą, apie tai nedelsiant raštu informuoja Tiekėją. Tokiu atveju Tiekėjas, nuo informacijos apie ataskaitos patvirtinimą ir priėmimą kaip tinkama gavimo dienos, tos dienos neskaičiuojant, per 5 darbo dienas privalo parengti paslaugų perdavimo – priėmimo aktą ir pateikti Pirkėjui suderinimui. Suderintą paslaugų perdavimo – priėmimo aktą Užsakovas pasirašo kaip galima greičiau, bet neilgiau nei per 5 darbo dienas arba motyvuotai atsisako jį pasirašyti</w:t>
      </w:r>
      <w:r w:rsidR="00146228">
        <w:rPr>
          <w:rFonts w:eastAsia="Lucida Sans Unicode" w:cs="Times New Roman"/>
          <w:lang w:eastAsia="ar-SA"/>
        </w:rPr>
        <w:t>.</w:t>
      </w:r>
    </w:p>
    <w:p w14:paraId="15DC8D7A" w14:textId="77777777" w:rsidR="001D2404" w:rsidRDefault="001D2404" w:rsidP="00A4655F">
      <w:pPr>
        <w:widowControl w:val="0"/>
        <w:suppressAutoHyphens/>
        <w:spacing w:after="0" w:line="240" w:lineRule="auto"/>
        <w:ind w:firstLine="567"/>
        <w:jc w:val="both"/>
        <w:rPr>
          <w:rFonts w:eastAsia="Lucida Sans Unicode" w:cs="Times New Roman"/>
          <w:lang w:eastAsia="ar-SA"/>
        </w:rPr>
      </w:pPr>
    </w:p>
    <w:p w14:paraId="492C50F8" w14:textId="77777777" w:rsidR="001D2404" w:rsidRDefault="001D2404" w:rsidP="00A4655F">
      <w:pPr>
        <w:widowControl w:val="0"/>
        <w:suppressAutoHyphens/>
        <w:spacing w:after="0" w:line="240" w:lineRule="auto"/>
        <w:ind w:firstLine="567"/>
        <w:jc w:val="both"/>
        <w:rPr>
          <w:rFonts w:eastAsia="Lucida Sans Unicode" w:cs="Times New Roman"/>
          <w:lang w:eastAsia="ar-SA"/>
        </w:rPr>
      </w:pPr>
    </w:p>
    <w:p w14:paraId="442B1728" w14:textId="77777777" w:rsidR="001D2404" w:rsidRDefault="001D2404" w:rsidP="00A4655F">
      <w:pPr>
        <w:widowControl w:val="0"/>
        <w:suppressAutoHyphens/>
        <w:spacing w:after="0" w:line="240" w:lineRule="auto"/>
        <w:ind w:firstLine="567"/>
        <w:jc w:val="both"/>
        <w:rPr>
          <w:rFonts w:eastAsia="Lucida Sans Unicode" w:cs="Times New Roman"/>
          <w:lang w:eastAsia="ar-SA"/>
        </w:rPr>
      </w:pPr>
    </w:p>
    <w:p w14:paraId="442423EF" w14:textId="77777777" w:rsidR="001D2404" w:rsidRPr="00A70F8B" w:rsidRDefault="001D2404" w:rsidP="001D2404">
      <w:pPr>
        <w:jc w:val="center"/>
        <w:rPr>
          <w:rFonts w:cs="Times New Roman"/>
          <w:b/>
          <w:bCs/>
        </w:rPr>
      </w:pPr>
      <w:r w:rsidRPr="00A70F8B">
        <w:rPr>
          <w:rFonts w:cs="Times New Roman"/>
          <w:b/>
          <w:bCs/>
        </w:rPr>
        <w:t>TECHNINĖS SPECIFIKACIJOS PRIEDAS</w:t>
      </w:r>
    </w:p>
    <w:p w14:paraId="39836FD3" w14:textId="77777777" w:rsidR="001D2404" w:rsidRPr="00A70F8B" w:rsidRDefault="001D2404" w:rsidP="001D2404">
      <w:pPr>
        <w:jc w:val="center"/>
        <w:rPr>
          <w:rFonts w:cs="Times New Roman"/>
          <w:b/>
          <w:bCs/>
        </w:rPr>
      </w:pPr>
    </w:p>
    <w:p w14:paraId="0265CFFE" w14:textId="77777777" w:rsidR="001D2404" w:rsidRPr="00A70F8B" w:rsidRDefault="001D2404" w:rsidP="001D2404">
      <w:pPr>
        <w:pStyle w:val="ListParagraph"/>
        <w:numPr>
          <w:ilvl w:val="0"/>
          <w:numId w:val="5"/>
        </w:numPr>
        <w:spacing w:line="259" w:lineRule="auto"/>
        <w:rPr>
          <w:rFonts w:cs="Times New Roman"/>
        </w:rPr>
      </w:pPr>
      <w:r w:rsidRPr="00A70F8B">
        <w:rPr>
          <w:rFonts w:cs="Times New Roman"/>
        </w:rPr>
        <w:t>Priedas. Makrozoobentoso rodiklio (-ių) validacijos ataskaitos forma.</w:t>
      </w:r>
    </w:p>
    <w:p w14:paraId="16E8EAB0" w14:textId="77777777" w:rsidR="001D2404" w:rsidRPr="00A70F8B" w:rsidRDefault="001D2404" w:rsidP="001D2404">
      <w:pPr>
        <w:jc w:val="center"/>
        <w:rPr>
          <w:rFonts w:cs="Times New Roman"/>
          <w:b/>
          <w:bCs/>
        </w:rPr>
      </w:pPr>
    </w:p>
    <w:p w14:paraId="00802A40" w14:textId="77777777" w:rsidR="001D2404" w:rsidRPr="00A70F8B" w:rsidRDefault="001D2404" w:rsidP="001D2404">
      <w:pPr>
        <w:spacing w:after="200" w:line="252" w:lineRule="auto"/>
        <w:rPr>
          <w:rFonts w:eastAsia="Times New Roman" w:cs="Times New Roman"/>
          <w:lang w:val="pt-PT"/>
        </w:rPr>
      </w:pPr>
      <w:bookmarkStart w:id="9" w:name="OLE_LINK1"/>
      <w:bookmarkStart w:id="10" w:name="OLE_LINK5"/>
      <w:bookmarkStart w:id="11" w:name="OLE_LINK6"/>
      <w:r w:rsidRPr="00A70F8B">
        <w:rPr>
          <w:rFonts w:eastAsia="Times New Roman" w:cs="Times New Roman"/>
          <w:noProof/>
        </w:rPr>
        <mc:AlternateContent>
          <mc:Choice Requires="wps">
            <w:drawing>
              <wp:anchor distT="45720" distB="45720" distL="114300" distR="114300" simplePos="0" relativeHeight="251659264" behindDoc="0" locked="0" layoutInCell="1" allowOverlap="1" wp14:anchorId="1969CE65" wp14:editId="0B1FB011">
                <wp:simplePos x="0" y="0"/>
                <wp:positionH relativeFrom="column">
                  <wp:posOffset>830580</wp:posOffset>
                </wp:positionH>
                <wp:positionV relativeFrom="paragraph">
                  <wp:posOffset>-212090</wp:posOffset>
                </wp:positionV>
                <wp:extent cx="4702810" cy="1383665"/>
                <wp:effectExtent l="5080" t="3810" r="16510" b="952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2810" cy="1383665"/>
                        </a:xfrm>
                        <a:prstGeom prst="rect">
                          <a:avLst/>
                        </a:prstGeom>
                        <a:gradFill rotWithShape="1">
                          <a:gsLst>
                            <a:gs pos="0">
                              <a:srgbClr val="AEAAAA">
                                <a:gamma/>
                                <a:shade val="46275"/>
                                <a:invGamma/>
                              </a:srgbClr>
                            </a:gs>
                            <a:gs pos="100000">
                              <a:srgbClr val="AEAAAA">
                                <a:alpha val="50999"/>
                              </a:srgbClr>
                            </a:gs>
                          </a:gsLst>
                          <a:lin ang="5400000" scaled="1"/>
                        </a:gradFill>
                        <a:ln w="9525">
                          <a:solidFill>
                            <a:srgbClr val="000000"/>
                          </a:solidFill>
                          <a:miter lim="800000"/>
                          <a:headEnd/>
                          <a:tailEnd/>
                        </a:ln>
                      </wps:spPr>
                      <wps:txbx>
                        <w:txbxContent>
                          <w:p w14:paraId="45BEAA95" w14:textId="77777777" w:rsidR="001D2404" w:rsidRDefault="001D2404" w:rsidP="001D2404">
                            <w:pPr>
                              <w:jc w:val="center"/>
                            </w:pPr>
                          </w:p>
                          <w:p w14:paraId="3EA2FBCF" w14:textId="77777777" w:rsidR="001D2404" w:rsidRPr="00B65DC6" w:rsidRDefault="001D2404" w:rsidP="001D2404">
                            <w:pPr>
                              <w:jc w:val="center"/>
                              <w:rPr>
                                <w:sz w:val="28"/>
                              </w:rPr>
                            </w:pPr>
                            <w:r w:rsidRPr="00B65DC6">
                              <w:rPr>
                                <w:sz w:val="28"/>
                              </w:rPr>
                              <w:t>Template for reporting</w:t>
                            </w:r>
                            <w:r>
                              <w:rPr>
                                <w:sz w:val="28"/>
                              </w:rPr>
                              <w:t xml:space="preserve"> the MS assessment method                               </w:t>
                            </w:r>
                            <w:r w:rsidRPr="00B65DC6">
                              <w:rPr>
                                <w:sz w:val="28"/>
                              </w:rPr>
                              <w:t xml:space="preserve"> </w:t>
                            </w:r>
                            <w:r>
                              <w:rPr>
                                <w:sz w:val="28"/>
                              </w:rPr>
                              <w:t>i</w:t>
                            </w:r>
                            <w:r w:rsidRPr="00611861">
                              <w:rPr>
                                <w:sz w:val="28"/>
                              </w:rPr>
                              <w:t xml:space="preserve">n the case where the Intercalibration exercise </w:t>
                            </w:r>
                            <w:r>
                              <w:rPr>
                                <w:sz w:val="28"/>
                              </w:rPr>
                              <w:t xml:space="preserve">                           </w:t>
                            </w:r>
                            <w:r w:rsidRPr="00611861">
                              <w:rPr>
                                <w:sz w:val="28"/>
                              </w:rPr>
                              <w:t xml:space="preserve">is not possible </w:t>
                            </w:r>
                            <w:r>
                              <w:rPr>
                                <w:sz w:val="28"/>
                              </w:rPr>
                              <w:t>(Gap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69CE65" id="_x0000_t202" coordsize="21600,21600" o:spt="202" path="m,l,21600r21600,l21600,xe">
                <v:stroke joinstyle="miter"/>
                <v:path gradientshapeok="t" o:connecttype="rect"/>
              </v:shapetype>
              <v:shape id="Text Box 2" o:spid="_x0000_s1026" type="#_x0000_t202" style="position:absolute;margin-left:65.4pt;margin-top:-16.7pt;width:370.3pt;height:108.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" fillcolor="#514f4f">
                <v:fill color2="#aeaaaa" o:opacity2="33422f" rotate="t" focus="100%" type="gradient"/>
                <v:textbox>
                  <w:txbxContent>
                    <w:p w14:paraId="45BEAA95" w14:textId="77777777" w:rsidR="001D2404" w:rsidRDefault="001D2404" w:rsidP="001D2404">
                      <w:pPr>
                        <w:jc w:val="center"/>
                      </w:pPr>
                    </w:p>
                    <w:p w14:paraId="3EA2FBCF" w14:textId="77777777" w:rsidR="001D2404" w:rsidRPr="00B65DC6" w:rsidRDefault="001D2404" w:rsidP="001D2404">
                      <w:pPr>
                        <w:jc w:val="center"/>
                        <w:rPr>
                          <w:sz w:val="28"/>
                        </w:rPr>
                      </w:pPr>
                      <w:r w:rsidRPr="00B65DC6">
                        <w:rPr>
                          <w:sz w:val="28"/>
                        </w:rPr>
                        <w:t>Template for reporting</w:t>
                      </w:r>
                      <w:r>
                        <w:rPr>
                          <w:sz w:val="28"/>
                        </w:rPr>
                        <w:t xml:space="preserve"> the MS assessment method                               </w:t>
                      </w:r>
                      <w:r w:rsidRPr="00B65DC6">
                        <w:rPr>
                          <w:sz w:val="28"/>
                        </w:rPr>
                        <w:t xml:space="preserve"> </w:t>
                      </w:r>
                      <w:r>
                        <w:rPr>
                          <w:sz w:val="28"/>
                        </w:rPr>
                        <w:t>i</w:t>
                      </w:r>
                      <w:r w:rsidRPr="00611861">
                        <w:rPr>
                          <w:sz w:val="28"/>
                        </w:rPr>
                        <w:t xml:space="preserve">n the case where the Intercalibration exercise </w:t>
                      </w:r>
                      <w:r>
                        <w:rPr>
                          <w:sz w:val="28"/>
                        </w:rPr>
                        <w:t xml:space="preserve">                           </w:t>
                      </w:r>
                      <w:r w:rsidRPr="00611861">
                        <w:rPr>
                          <w:sz w:val="28"/>
                        </w:rPr>
                        <w:t xml:space="preserve">is not possible </w:t>
                      </w:r>
                      <w:r>
                        <w:rPr>
                          <w:sz w:val="28"/>
                        </w:rPr>
                        <w:t>(Gap 3)</w:t>
                      </w:r>
                    </w:p>
                  </w:txbxContent>
                </v:textbox>
                <w10:wrap type="square"/>
              </v:shape>
            </w:pict>
          </mc:Fallback>
        </mc:AlternateContent>
      </w:r>
    </w:p>
    <w:p w14:paraId="4FE1883B" w14:textId="77777777" w:rsidR="001D2404" w:rsidRPr="00A70F8B" w:rsidRDefault="001D2404" w:rsidP="001D2404">
      <w:pPr>
        <w:spacing w:after="200" w:line="252" w:lineRule="auto"/>
        <w:rPr>
          <w:rFonts w:eastAsia="Times New Roman" w:cs="Times New Roman"/>
          <w:lang w:val="pt-PT"/>
        </w:rPr>
      </w:pPr>
    </w:p>
    <w:p w14:paraId="1A341501" w14:textId="77777777" w:rsidR="001D2404" w:rsidRPr="00A70F8B" w:rsidRDefault="001D2404" w:rsidP="001D2404">
      <w:pPr>
        <w:spacing w:after="200" w:line="252" w:lineRule="auto"/>
        <w:rPr>
          <w:rFonts w:eastAsia="Times New Roman" w:cs="Times New Roman"/>
          <w:lang w:val="pt-PT"/>
        </w:rPr>
      </w:pPr>
    </w:p>
    <w:bookmarkEnd w:id="9"/>
    <w:p w14:paraId="5B1696F0" w14:textId="77777777" w:rsidR="001D2404" w:rsidRPr="00A70F8B" w:rsidRDefault="001D2404" w:rsidP="001D2404">
      <w:pPr>
        <w:numPr>
          <w:ilvl w:val="0"/>
          <w:numId w:val="3"/>
        </w:numPr>
        <w:pBdr>
          <w:bottom w:val="single" w:sz="4" w:space="1" w:color="622423"/>
        </w:pBdr>
        <w:spacing w:before="400" w:after="200" w:line="252" w:lineRule="auto"/>
        <w:jc w:val="center"/>
        <w:outlineLvl w:val="1"/>
        <w:rPr>
          <w:rFonts w:eastAsia="Times New Roman" w:cs="Times New Roman"/>
          <w:caps/>
          <w:color w:val="632423"/>
          <w:spacing w:val="15"/>
          <w:lang w:val="en-US"/>
        </w:rPr>
      </w:pPr>
      <w:r w:rsidRPr="00A70F8B">
        <w:rPr>
          <w:rFonts w:eastAsia="Times New Roman" w:cs="Times New Roman"/>
          <w:caps/>
          <w:color w:val="632423"/>
          <w:spacing w:val="15"/>
          <w:lang w:val="en-US"/>
        </w:rPr>
        <w:t xml:space="preserve">Introduction </w:t>
      </w:r>
    </w:p>
    <w:p w14:paraId="0CA94B49" w14:textId="77777777" w:rsidR="001D2404" w:rsidRPr="00A70F8B" w:rsidRDefault="001D2404" w:rsidP="001D2404">
      <w:pPr>
        <w:numPr>
          <w:ilvl w:val="0"/>
          <w:numId w:val="4"/>
        </w:numPr>
        <w:spacing w:after="0" w:line="252" w:lineRule="auto"/>
        <w:rPr>
          <w:rFonts w:eastAsia="Times New Roman" w:cs="Times New Roman"/>
          <w:lang w:val="en-US"/>
        </w:rPr>
      </w:pPr>
      <w:r w:rsidRPr="00A70F8B">
        <w:rPr>
          <w:rFonts w:eastAsia="Times New Roman" w:cs="Times New Roman"/>
          <w:lang w:val="en-US"/>
        </w:rPr>
        <w:t xml:space="preserve">Member State: </w:t>
      </w:r>
    </w:p>
    <w:p w14:paraId="55B9D7AE" w14:textId="77777777" w:rsidR="001D2404" w:rsidRPr="00A70F8B" w:rsidRDefault="001D2404" w:rsidP="001D2404">
      <w:pPr>
        <w:numPr>
          <w:ilvl w:val="0"/>
          <w:numId w:val="4"/>
        </w:numPr>
        <w:spacing w:after="0" w:line="252" w:lineRule="auto"/>
        <w:rPr>
          <w:rFonts w:eastAsia="Times New Roman" w:cs="Times New Roman"/>
          <w:lang w:val="en-US"/>
        </w:rPr>
      </w:pPr>
      <w:r w:rsidRPr="00A70F8B">
        <w:rPr>
          <w:rFonts w:eastAsia="Times New Roman" w:cs="Times New Roman"/>
          <w:lang w:val="en-US"/>
        </w:rPr>
        <w:t xml:space="preserve">BQE: </w:t>
      </w:r>
    </w:p>
    <w:p w14:paraId="559415D6" w14:textId="77777777" w:rsidR="001D2404" w:rsidRPr="00A70F8B" w:rsidRDefault="001D2404" w:rsidP="001D2404">
      <w:pPr>
        <w:numPr>
          <w:ilvl w:val="0"/>
          <w:numId w:val="4"/>
        </w:numPr>
        <w:spacing w:after="0" w:line="252" w:lineRule="auto"/>
        <w:rPr>
          <w:rFonts w:eastAsia="Times New Roman" w:cs="Times New Roman"/>
          <w:lang w:val="en-US"/>
        </w:rPr>
      </w:pPr>
      <w:r w:rsidRPr="00A70F8B">
        <w:rPr>
          <w:rFonts w:eastAsia="Times New Roman" w:cs="Times New Roman"/>
          <w:lang w:val="en-US"/>
        </w:rPr>
        <w:t>Water body category (type</w:t>
      </w:r>
    </w:p>
    <w:p w14:paraId="2D16949A" w14:textId="77777777" w:rsidR="001D2404" w:rsidRPr="00A70F8B" w:rsidRDefault="001D2404" w:rsidP="001D2404">
      <w:pPr>
        <w:numPr>
          <w:ilvl w:val="0"/>
          <w:numId w:val="4"/>
        </w:numPr>
        <w:spacing w:after="0" w:line="252" w:lineRule="auto"/>
        <w:rPr>
          <w:rFonts w:eastAsia="Times New Roman" w:cs="Times New Roman"/>
          <w:lang w:val="en-US"/>
        </w:rPr>
      </w:pPr>
      <w:r w:rsidRPr="00A70F8B">
        <w:rPr>
          <w:rFonts w:eastAsia="Times New Roman" w:cs="Times New Roman"/>
          <w:lang w:val="en-US"/>
        </w:rPr>
        <w:t>Index:)</w:t>
      </w:r>
    </w:p>
    <w:p w14:paraId="564F93F6" w14:textId="77777777" w:rsidR="001D2404" w:rsidRPr="00A70F8B" w:rsidRDefault="001D2404" w:rsidP="001D2404">
      <w:pPr>
        <w:spacing w:after="0" w:line="252" w:lineRule="auto"/>
        <w:rPr>
          <w:rFonts w:eastAsia="Times New Roman" w:cs="Times New Roman"/>
          <w:lang w:val="en-US"/>
        </w:rPr>
      </w:pPr>
    </w:p>
    <w:p w14:paraId="45EC312A" w14:textId="77777777" w:rsidR="001D2404" w:rsidRPr="00A70F8B" w:rsidRDefault="001D2404" w:rsidP="001D2404">
      <w:pPr>
        <w:numPr>
          <w:ilvl w:val="0"/>
          <w:numId w:val="3"/>
        </w:numPr>
        <w:pBdr>
          <w:bottom w:val="single" w:sz="4" w:space="1" w:color="622423"/>
        </w:pBdr>
        <w:spacing w:before="400" w:after="200" w:line="252" w:lineRule="auto"/>
        <w:jc w:val="center"/>
        <w:outlineLvl w:val="1"/>
        <w:rPr>
          <w:rFonts w:eastAsia="Times New Roman" w:cs="Times New Roman"/>
          <w:caps/>
          <w:color w:val="632423"/>
          <w:spacing w:val="15"/>
          <w:lang w:val="en-US"/>
        </w:rPr>
      </w:pPr>
      <w:bookmarkStart w:id="12" w:name="OLE_LINK10"/>
      <w:r w:rsidRPr="00A70F8B">
        <w:rPr>
          <w:rFonts w:eastAsia="Times New Roman" w:cs="Times New Roman"/>
          <w:caps/>
          <w:color w:val="632423"/>
          <w:spacing w:val="15"/>
          <w:lang w:val="en-US"/>
        </w:rPr>
        <w:t>Description</w:t>
      </w:r>
      <w:bookmarkEnd w:id="12"/>
      <w:r w:rsidRPr="00A70F8B">
        <w:rPr>
          <w:rFonts w:eastAsia="Times New Roman" w:cs="Times New Roman"/>
          <w:caps/>
          <w:color w:val="632423"/>
          <w:spacing w:val="15"/>
          <w:lang w:val="en-US"/>
        </w:rPr>
        <w:t xml:space="preserve"> of national assessment methods</w:t>
      </w:r>
    </w:p>
    <w:p w14:paraId="1126E836" w14:textId="77777777" w:rsidR="001D2404" w:rsidRPr="00A70F8B" w:rsidRDefault="001D2404" w:rsidP="001D2404">
      <w:pPr>
        <w:spacing w:after="0" w:line="240" w:lineRule="auto"/>
        <w:jc w:val="both"/>
        <w:rPr>
          <w:rFonts w:eastAsia="Times New Roman" w:cs="Times New Roman"/>
          <w:iCs/>
          <w:lang w:val="en-US"/>
        </w:rPr>
      </w:pPr>
    </w:p>
    <w:p w14:paraId="1CA70BD4"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2.1. Methods and required BQE parameters</w:t>
      </w:r>
    </w:p>
    <w:p w14:paraId="4F7D7DEF" w14:textId="77777777" w:rsidR="001D2404" w:rsidRPr="00A70F8B" w:rsidRDefault="001D2404" w:rsidP="001D2404">
      <w:pPr>
        <w:spacing w:after="0" w:line="240" w:lineRule="auto"/>
        <w:jc w:val="both"/>
        <w:rPr>
          <w:rFonts w:eastAsia="Times New Roman" w:cs="Times New Roman"/>
          <w:lang w:val="en-US"/>
        </w:rPr>
      </w:pPr>
      <w:bookmarkStart w:id="13" w:name="OLE_LINK20"/>
      <w:bookmarkStart w:id="14" w:name="OLE_LINK21"/>
    </w:p>
    <w:p w14:paraId="1C552353" w14:textId="77777777" w:rsidR="001D2404" w:rsidRPr="00A70F8B" w:rsidRDefault="001D2404" w:rsidP="001D2404">
      <w:pPr>
        <w:spacing w:after="0" w:line="240" w:lineRule="auto"/>
        <w:jc w:val="both"/>
        <w:rPr>
          <w:rFonts w:eastAsia="Times New Roman" w:cs="Times New Roman"/>
          <w:lang w:val="en-US"/>
        </w:rPr>
      </w:pPr>
      <w:r w:rsidRPr="00A70F8B">
        <w:rPr>
          <w:rFonts w:eastAsia="Times New Roman" w:cs="Times New Roman"/>
          <w:lang w:val="en-US"/>
        </w:rPr>
        <w:lastRenderedPageBreak/>
        <w:t>Table 1. Overview of the metrics included in the national method.</w:t>
      </w:r>
    </w:p>
    <w:bookmarkEnd w:id="13"/>
    <w:bookmarkEnd w:id="14"/>
    <w:p w14:paraId="0938F767" w14:textId="77777777" w:rsidR="001D2404" w:rsidRPr="00A70F8B" w:rsidRDefault="001D2404" w:rsidP="001D2404">
      <w:pPr>
        <w:spacing w:after="0" w:line="240" w:lineRule="auto"/>
        <w:rPr>
          <w:rFonts w:eastAsia="Times New Roman" w:cs="Times New Roman"/>
          <w:lang w:val="en-US"/>
        </w:rPr>
      </w:pPr>
    </w:p>
    <w:tbl>
      <w:tblPr>
        <w:tblW w:w="5000" w:type="pct"/>
        <w:tblLayout w:type="fixed"/>
        <w:tblCellMar>
          <w:left w:w="70" w:type="dxa"/>
          <w:right w:w="70" w:type="dxa"/>
        </w:tblCellMar>
        <w:tblLook w:val="0000" w:firstRow="0" w:lastRow="0" w:firstColumn="0" w:lastColumn="0" w:noHBand="0" w:noVBand="0"/>
      </w:tblPr>
      <w:tblGrid>
        <w:gridCol w:w="498"/>
        <w:gridCol w:w="1666"/>
        <w:gridCol w:w="1822"/>
        <w:gridCol w:w="2788"/>
        <w:gridCol w:w="2854"/>
      </w:tblGrid>
      <w:tr w:rsidR="001D2404" w:rsidRPr="00A70F8B" w14:paraId="44C86D48" w14:textId="77777777" w:rsidTr="00BB3FC5">
        <w:trPr>
          <w:trHeight w:val="512"/>
        </w:trPr>
        <w:tc>
          <w:tcPr>
            <w:tcW w:w="259" w:type="pct"/>
            <w:tcBorders>
              <w:top w:val="single" w:sz="4" w:space="0" w:color="auto"/>
              <w:left w:val="single" w:sz="4" w:space="0" w:color="auto"/>
              <w:bottom w:val="single" w:sz="4" w:space="0" w:color="auto"/>
              <w:right w:val="single" w:sz="4" w:space="0" w:color="auto"/>
            </w:tcBorders>
            <w:shd w:val="clear" w:color="auto" w:fill="C0C0C0"/>
            <w:vAlign w:val="center"/>
          </w:tcPr>
          <w:p w14:paraId="6977F27F" w14:textId="77777777" w:rsidR="001D2404" w:rsidRPr="00A70F8B" w:rsidRDefault="001D2404" w:rsidP="00BB3FC5">
            <w:pPr>
              <w:spacing w:after="0" w:line="240" w:lineRule="auto"/>
              <w:rPr>
                <w:rFonts w:eastAsia="Times New Roman" w:cs="Times New Roman"/>
                <w:b/>
                <w:bCs/>
                <w:lang w:val="en-US"/>
              </w:rPr>
            </w:pPr>
            <w:r w:rsidRPr="00A70F8B">
              <w:rPr>
                <w:rFonts w:eastAsia="Times New Roman" w:cs="Times New Roman"/>
                <w:b/>
                <w:bCs/>
                <w:lang w:val="en-US"/>
              </w:rPr>
              <w:t xml:space="preserve">MS </w:t>
            </w:r>
          </w:p>
        </w:tc>
        <w:tc>
          <w:tcPr>
            <w:tcW w:w="865" w:type="pct"/>
            <w:tcBorders>
              <w:top w:val="single" w:sz="4" w:space="0" w:color="auto"/>
              <w:left w:val="single" w:sz="4" w:space="0" w:color="auto"/>
              <w:bottom w:val="single" w:sz="4" w:space="0" w:color="auto"/>
              <w:right w:val="single" w:sz="4" w:space="0" w:color="auto"/>
            </w:tcBorders>
            <w:shd w:val="clear" w:color="auto" w:fill="C0C0C0"/>
            <w:vAlign w:val="center"/>
          </w:tcPr>
          <w:p w14:paraId="399EE84D" w14:textId="77777777" w:rsidR="001D2404" w:rsidRPr="00A70F8B" w:rsidRDefault="001D2404" w:rsidP="00BB3FC5">
            <w:pPr>
              <w:spacing w:after="0" w:line="240" w:lineRule="auto"/>
              <w:ind w:right="-70"/>
              <w:rPr>
                <w:rFonts w:eastAsia="Times New Roman" w:cs="Times New Roman"/>
                <w:bCs/>
                <w:lang w:val="en-US"/>
              </w:rPr>
            </w:pPr>
            <w:r w:rsidRPr="00A70F8B">
              <w:rPr>
                <w:rFonts w:eastAsia="Times New Roman" w:cs="Times New Roman"/>
                <w:bCs/>
                <w:lang w:val="en-US"/>
              </w:rPr>
              <w:t>Taxonomic composition</w:t>
            </w:r>
          </w:p>
        </w:tc>
        <w:tc>
          <w:tcPr>
            <w:tcW w:w="946" w:type="pct"/>
            <w:tcBorders>
              <w:top w:val="single" w:sz="4" w:space="0" w:color="auto"/>
              <w:left w:val="nil"/>
              <w:bottom w:val="single" w:sz="4" w:space="0" w:color="auto"/>
              <w:right w:val="single" w:sz="4" w:space="0" w:color="auto"/>
            </w:tcBorders>
            <w:shd w:val="clear" w:color="auto" w:fill="C0C0C0"/>
            <w:vAlign w:val="center"/>
          </w:tcPr>
          <w:p w14:paraId="2042969C" w14:textId="77777777" w:rsidR="001D2404" w:rsidRPr="00A70F8B" w:rsidRDefault="001D2404" w:rsidP="00BB3FC5">
            <w:pPr>
              <w:spacing w:after="0" w:line="240" w:lineRule="auto"/>
              <w:rPr>
                <w:rFonts w:eastAsia="Times New Roman" w:cs="Times New Roman"/>
                <w:bCs/>
                <w:vertAlign w:val="superscript"/>
                <w:lang w:val="en-US"/>
              </w:rPr>
            </w:pPr>
            <w:r w:rsidRPr="00A70F8B">
              <w:rPr>
                <w:rFonts w:eastAsia="Times New Roman" w:cs="Times New Roman"/>
                <w:bCs/>
                <w:lang w:val="en-US"/>
              </w:rPr>
              <w:t xml:space="preserve">Abundance </w:t>
            </w:r>
          </w:p>
        </w:tc>
        <w:tc>
          <w:tcPr>
            <w:tcW w:w="1448" w:type="pct"/>
            <w:tcBorders>
              <w:top w:val="single" w:sz="4" w:space="0" w:color="auto"/>
              <w:left w:val="nil"/>
              <w:bottom w:val="single" w:sz="4" w:space="0" w:color="auto"/>
              <w:right w:val="single" w:sz="4" w:space="0" w:color="auto"/>
            </w:tcBorders>
            <w:shd w:val="clear" w:color="auto" w:fill="C0C0C0"/>
            <w:vAlign w:val="center"/>
          </w:tcPr>
          <w:p w14:paraId="3598A0D6" w14:textId="77777777" w:rsidR="001D2404" w:rsidRPr="00A70F8B" w:rsidRDefault="001D2404" w:rsidP="00BB3FC5">
            <w:pPr>
              <w:spacing w:after="0" w:line="240" w:lineRule="auto"/>
              <w:rPr>
                <w:rFonts w:eastAsia="Times New Roman" w:cs="Times New Roman"/>
                <w:bCs/>
                <w:lang w:val="en-US"/>
              </w:rPr>
            </w:pPr>
            <w:r w:rsidRPr="00A70F8B">
              <w:rPr>
                <w:rFonts w:eastAsia="Times New Roman" w:cs="Times New Roman"/>
                <w:bCs/>
                <w:lang w:val="en-US"/>
              </w:rPr>
              <w:t xml:space="preserve"> Disturbance-sensitive taxa</w:t>
            </w:r>
          </w:p>
        </w:tc>
        <w:tc>
          <w:tcPr>
            <w:tcW w:w="1482" w:type="pct"/>
            <w:tcBorders>
              <w:top w:val="single" w:sz="4" w:space="0" w:color="auto"/>
              <w:left w:val="nil"/>
              <w:bottom w:val="single" w:sz="4" w:space="0" w:color="auto"/>
              <w:right w:val="single" w:sz="4" w:space="0" w:color="auto"/>
            </w:tcBorders>
            <w:shd w:val="clear" w:color="auto" w:fill="C0C0C0"/>
            <w:vAlign w:val="center"/>
          </w:tcPr>
          <w:p w14:paraId="3B5EF421" w14:textId="77777777" w:rsidR="001D2404" w:rsidRPr="00A70F8B" w:rsidRDefault="001D2404" w:rsidP="00BB3FC5">
            <w:pPr>
              <w:spacing w:after="0" w:line="240" w:lineRule="auto"/>
              <w:rPr>
                <w:rFonts w:eastAsia="Times New Roman" w:cs="Times New Roman"/>
                <w:bCs/>
                <w:lang w:val="en-US"/>
              </w:rPr>
            </w:pPr>
            <w:r w:rsidRPr="00A70F8B">
              <w:rPr>
                <w:rFonts w:eastAsia="Times New Roman" w:cs="Times New Roman"/>
                <w:bCs/>
                <w:lang w:val="en-GB"/>
              </w:rPr>
              <w:t>Taxa indicative of pollution</w:t>
            </w:r>
          </w:p>
        </w:tc>
      </w:tr>
      <w:tr w:rsidR="001D2404" w:rsidRPr="00A70F8B" w14:paraId="6EA78E91" w14:textId="77777777" w:rsidTr="00BB3FC5">
        <w:trPr>
          <w:trHeight w:val="262"/>
        </w:trPr>
        <w:tc>
          <w:tcPr>
            <w:tcW w:w="259" w:type="pct"/>
            <w:tcBorders>
              <w:top w:val="single" w:sz="4" w:space="0" w:color="auto"/>
              <w:left w:val="single" w:sz="4" w:space="0" w:color="auto"/>
              <w:bottom w:val="single" w:sz="4" w:space="0" w:color="auto"/>
              <w:right w:val="single" w:sz="4" w:space="0" w:color="auto"/>
            </w:tcBorders>
            <w:noWrap/>
            <w:vAlign w:val="center"/>
          </w:tcPr>
          <w:p w14:paraId="58152E15" w14:textId="77777777" w:rsidR="001D2404" w:rsidRPr="00A70F8B" w:rsidRDefault="001D2404" w:rsidP="00BB3FC5">
            <w:pPr>
              <w:spacing w:after="0" w:line="240" w:lineRule="auto"/>
              <w:rPr>
                <w:rFonts w:eastAsia="Times New Roman" w:cs="Times New Roman"/>
                <w:lang w:val="en-US"/>
              </w:rPr>
            </w:pPr>
          </w:p>
        </w:tc>
        <w:tc>
          <w:tcPr>
            <w:tcW w:w="865" w:type="pct"/>
            <w:tcBorders>
              <w:top w:val="single" w:sz="4" w:space="0" w:color="auto"/>
              <w:left w:val="single" w:sz="4" w:space="0" w:color="auto"/>
              <w:bottom w:val="single" w:sz="4" w:space="0" w:color="auto"/>
              <w:right w:val="single" w:sz="4" w:space="0" w:color="auto"/>
            </w:tcBorders>
            <w:noWrap/>
            <w:vAlign w:val="center"/>
          </w:tcPr>
          <w:p w14:paraId="3F95CE0B" w14:textId="77777777" w:rsidR="001D2404" w:rsidRPr="00A70F8B" w:rsidRDefault="001D2404" w:rsidP="00BB3FC5">
            <w:pPr>
              <w:spacing w:after="0" w:line="240" w:lineRule="auto"/>
              <w:rPr>
                <w:rFonts w:eastAsia="Times New Roman" w:cs="Times New Roman"/>
                <w:lang w:val="en-US"/>
              </w:rPr>
            </w:pPr>
          </w:p>
        </w:tc>
        <w:tc>
          <w:tcPr>
            <w:tcW w:w="946" w:type="pct"/>
            <w:tcBorders>
              <w:top w:val="nil"/>
              <w:left w:val="nil"/>
              <w:bottom w:val="single" w:sz="4" w:space="0" w:color="auto"/>
              <w:right w:val="single" w:sz="4" w:space="0" w:color="auto"/>
            </w:tcBorders>
            <w:noWrap/>
            <w:vAlign w:val="center"/>
          </w:tcPr>
          <w:p w14:paraId="710E63D8" w14:textId="77777777" w:rsidR="001D2404" w:rsidRPr="00A70F8B" w:rsidRDefault="001D2404" w:rsidP="00BB3FC5">
            <w:pPr>
              <w:spacing w:after="0" w:line="240" w:lineRule="auto"/>
              <w:rPr>
                <w:rFonts w:eastAsia="Times New Roman" w:cs="Times New Roman"/>
                <w:lang w:val="en-US"/>
              </w:rPr>
            </w:pPr>
          </w:p>
        </w:tc>
        <w:tc>
          <w:tcPr>
            <w:tcW w:w="1448" w:type="pct"/>
            <w:tcBorders>
              <w:top w:val="nil"/>
              <w:left w:val="nil"/>
              <w:bottom w:val="single" w:sz="4" w:space="0" w:color="auto"/>
              <w:right w:val="single" w:sz="4" w:space="0" w:color="auto"/>
            </w:tcBorders>
            <w:noWrap/>
            <w:vAlign w:val="center"/>
          </w:tcPr>
          <w:p w14:paraId="50194C3B" w14:textId="77777777" w:rsidR="001D2404" w:rsidRPr="00A70F8B" w:rsidRDefault="001D2404" w:rsidP="00BB3FC5">
            <w:pPr>
              <w:spacing w:after="0" w:line="240" w:lineRule="auto"/>
              <w:rPr>
                <w:rFonts w:eastAsia="Times New Roman" w:cs="Times New Roman"/>
                <w:lang w:val="en-US"/>
              </w:rPr>
            </w:pPr>
          </w:p>
        </w:tc>
        <w:tc>
          <w:tcPr>
            <w:tcW w:w="1482" w:type="pct"/>
            <w:tcBorders>
              <w:top w:val="nil"/>
              <w:left w:val="nil"/>
              <w:bottom w:val="single" w:sz="4" w:space="0" w:color="auto"/>
              <w:right w:val="single" w:sz="4" w:space="0" w:color="auto"/>
            </w:tcBorders>
            <w:vAlign w:val="center"/>
          </w:tcPr>
          <w:p w14:paraId="758E4986" w14:textId="77777777" w:rsidR="001D2404" w:rsidRPr="00A70F8B" w:rsidRDefault="001D2404" w:rsidP="00BB3FC5">
            <w:pPr>
              <w:spacing w:after="0" w:line="240" w:lineRule="auto"/>
              <w:rPr>
                <w:rFonts w:eastAsia="Times New Roman" w:cs="Times New Roman"/>
                <w:lang w:val="en-US"/>
              </w:rPr>
            </w:pPr>
          </w:p>
        </w:tc>
      </w:tr>
    </w:tbl>
    <w:p w14:paraId="2D15384E" w14:textId="77777777" w:rsidR="001D2404" w:rsidRPr="00A70F8B" w:rsidRDefault="001D2404" w:rsidP="001D2404">
      <w:pPr>
        <w:spacing w:after="0" w:line="240" w:lineRule="auto"/>
        <w:rPr>
          <w:rFonts w:eastAsia="Times New Roman" w:cs="Times New Roman"/>
          <w:lang w:val="en-US"/>
        </w:rPr>
      </w:pPr>
      <w:r w:rsidRPr="00A70F8B">
        <w:rPr>
          <w:rFonts w:eastAsia="Times New Roman" w:cs="Times New Roman"/>
          <w:lang w:val="en-US"/>
        </w:rPr>
        <w:t xml:space="preserve"> </w:t>
      </w:r>
    </w:p>
    <w:p w14:paraId="221DC3E8" w14:textId="77777777" w:rsidR="001D2404" w:rsidRPr="00A70F8B" w:rsidRDefault="001D2404" w:rsidP="001D2404">
      <w:pPr>
        <w:spacing w:after="0" w:line="240" w:lineRule="auto"/>
        <w:rPr>
          <w:rFonts w:eastAsia="Times New Roman" w:cs="Times New Roman"/>
          <w:lang w:val="en-US"/>
        </w:rPr>
      </w:pPr>
    </w:p>
    <w:p w14:paraId="6AF15E44"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2.2. Sampling and dataprocessing</w:t>
      </w:r>
    </w:p>
    <w:p w14:paraId="48BA3F61" w14:textId="77777777" w:rsidR="001D2404" w:rsidRPr="00A70F8B" w:rsidRDefault="001D2404" w:rsidP="001D2404">
      <w:pPr>
        <w:autoSpaceDE w:val="0"/>
        <w:autoSpaceDN w:val="0"/>
        <w:adjustRightInd w:val="0"/>
        <w:spacing w:after="0" w:line="240" w:lineRule="auto"/>
        <w:rPr>
          <w:rFonts w:eastAsia="Times New Roman" w:cs="Times New Roman"/>
          <w:lang w:val="en-US"/>
        </w:rPr>
      </w:pPr>
      <w:r w:rsidRPr="00A70F8B">
        <w:rPr>
          <w:rFonts w:eastAsia="Times New Roman" w:cs="Times New Roman"/>
          <w:lang w:val="en-US"/>
        </w:rPr>
        <w:t xml:space="preserve"> Description of sampling and data processing:</w:t>
      </w:r>
    </w:p>
    <w:p w14:paraId="2C1E3CA3"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 xml:space="preserve">2.3. National reference conditions </w:t>
      </w:r>
    </w:p>
    <w:p w14:paraId="1F090F3C" w14:textId="77777777" w:rsidR="001D2404" w:rsidRPr="00A70F8B" w:rsidRDefault="001D2404" w:rsidP="001D2404">
      <w:pPr>
        <w:spacing w:after="0" w:line="240" w:lineRule="auto"/>
        <w:rPr>
          <w:rFonts w:eastAsia="Times New Roman" w:cs="Times New Roman"/>
          <w:b/>
          <w:lang w:val="en-US"/>
        </w:rPr>
      </w:pPr>
    </w:p>
    <w:p w14:paraId="399A385B"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2.4. NATIONAL boundary setting</w:t>
      </w:r>
    </w:p>
    <w:p w14:paraId="6C70C071" w14:textId="77777777" w:rsidR="001D2404" w:rsidRPr="00A70F8B" w:rsidRDefault="001D2404" w:rsidP="001D2404">
      <w:pPr>
        <w:spacing w:after="0" w:line="240" w:lineRule="auto"/>
        <w:outlineLvl w:val="0"/>
        <w:rPr>
          <w:rFonts w:eastAsia="Times New Roman" w:cs="Times New Roman"/>
          <w:lang w:val="en-US"/>
        </w:rPr>
      </w:pPr>
    </w:p>
    <w:p w14:paraId="3C939088"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2.5. PRESSURES ADDRESSED</w:t>
      </w:r>
    </w:p>
    <w:p w14:paraId="041C9763" w14:textId="77777777" w:rsidR="001D2404" w:rsidRPr="00A70F8B" w:rsidRDefault="001D2404" w:rsidP="001D2404">
      <w:pPr>
        <w:spacing w:after="0" w:line="240" w:lineRule="auto"/>
        <w:outlineLvl w:val="0"/>
        <w:rPr>
          <w:rFonts w:eastAsia="Times New Roman" w:cs="Times New Roman"/>
          <w:lang w:val="en-US"/>
        </w:rPr>
      </w:pPr>
    </w:p>
    <w:p w14:paraId="57E86C9B" w14:textId="77777777" w:rsidR="001D2404" w:rsidRPr="00A70F8B" w:rsidRDefault="001D2404" w:rsidP="001D2404">
      <w:pPr>
        <w:pBdr>
          <w:bottom w:val="single" w:sz="4" w:space="1" w:color="622423"/>
        </w:pBdr>
        <w:spacing w:before="400" w:after="200" w:line="252" w:lineRule="auto"/>
        <w:jc w:val="center"/>
        <w:outlineLvl w:val="1"/>
        <w:rPr>
          <w:rFonts w:eastAsia="Times New Roman" w:cs="Times New Roman"/>
          <w:caps/>
          <w:color w:val="632423"/>
          <w:spacing w:val="15"/>
          <w:lang w:val="en-US"/>
        </w:rPr>
      </w:pPr>
      <w:r w:rsidRPr="00A70F8B">
        <w:rPr>
          <w:rFonts w:eastAsia="Times New Roman" w:cs="Times New Roman"/>
          <w:b/>
          <w:caps/>
          <w:color w:val="632423"/>
          <w:spacing w:val="15"/>
          <w:lang w:val="en-US"/>
        </w:rPr>
        <w:t>3. WFD compliance checking</w:t>
      </w:r>
      <w:r w:rsidRPr="00A70F8B">
        <w:rPr>
          <w:rFonts w:eastAsia="Times New Roman" w:cs="Times New Roman"/>
          <w:caps/>
          <w:color w:val="632423"/>
          <w:spacing w:val="15"/>
          <w:lang w:val="en-US"/>
        </w:rPr>
        <w:t xml:space="preserve"> </w:t>
      </w:r>
    </w:p>
    <w:p w14:paraId="0A9B66A1" w14:textId="77777777" w:rsidR="001D2404" w:rsidRPr="00A70F8B" w:rsidRDefault="001D2404" w:rsidP="001D2404">
      <w:pPr>
        <w:spacing w:after="0" w:line="240" w:lineRule="auto"/>
        <w:outlineLvl w:val="0"/>
        <w:rPr>
          <w:rFonts w:eastAsia="Times New Roman" w:cs="Times New Roman"/>
          <w:lang w:val="en-US"/>
        </w:rPr>
      </w:pPr>
      <w:r w:rsidRPr="00A70F8B">
        <w:rPr>
          <w:rFonts w:eastAsia="Times New Roman" w:cs="Times New Roman"/>
          <w:lang w:val="en-US"/>
        </w:rPr>
        <w:t xml:space="preserve">The first step in the Intercalibration process requires the checking of national methods considering the following WFD compliance criteria.    </w:t>
      </w:r>
    </w:p>
    <w:p w14:paraId="06BCECAF" w14:textId="77777777" w:rsidR="001D2404" w:rsidRPr="00A70F8B" w:rsidRDefault="001D2404" w:rsidP="001D2404">
      <w:pPr>
        <w:spacing w:after="0" w:line="240" w:lineRule="auto"/>
        <w:outlineLvl w:val="0"/>
        <w:rPr>
          <w:rFonts w:eastAsia="Times New Roman" w:cs="Times New Roman"/>
          <w:lang w:val="en-US"/>
        </w:rPr>
      </w:pPr>
    </w:p>
    <w:p w14:paraId="18D09FE9" w14:textId="77777777" w:rsidR="001D2404" w:rsidRPr="00A70F8B" w:rsidRDefault="001D2404" w:rsidP="001D2404">
      <w:pPr>
        <w:spacing w:after="0" w:line="240" w:lineRule="auto"/>
        <w:outlineLvl w:val="0"/>
        <w:rPr>
          <w:rFonts w:eastAsia="Times New Roman" w:cs="Times New Roman"/>
          <w:lang w:val="en-US"/>
        </w:rPr>
      </w:pPr>
      <w:r w:rsidRPr="00A70F8B">
        <w:rPr>
          <w:rFonts w:eastAsia="Times New Roman" w:cs="Times New Roman"/>
          <w:lang w:val="en-US"/>
        </w:rPr>
        <w:t xml:space="preserve">Table 2. List of the WFD compliance criteria and the WFD compliance checking process and results  </w:t>
      </w:r>
    </w:p>
    <w:p w14:paraId="1693792D" w14:textId="77777777" w:rsidR="001D2404" w:rsidRPr="00A70F8B" w:rsidRDefault="001D2404" w:rsidP="001D2404">
      <w:pPr>
        <w:spacing w:after="0" w:line="240" w:lineRule="auto"/>
        <w:outlineLvl w:val="0"/>
        <w:rPr>
          <w:rFonts w:eastAsia="Times New Roman" w:cs="Times New Roman"/>
          <w:lang w:val="en-US"/>
        </w:rPr>
      </w:pPr>
    </w:p>
    <w:tbl>
      <w:tblPr>
        <w:tblW w:w="9648" w:type="dxa"/>
        <w:tblLook w:val="01E0" w:firstRow="1" w:lastRow="1" w:firstColumn="1" w:lastColumn="1" w:noHBand="0" w:noVBand="0"/>
      </w:tblPr>
      <w:tblGrid>
        <w:gridCol w:w="5238"/>
        <w:gridCol w:w="4410"/>
      </w:tblGrid>
      <w:tr w:rsidR="001D2404" w:rsidRPr="00A70F8B" w14:paraId="0E2BEA4C" w14:textId="77777777" w:rsidTr="00BB3FC5">
        <w:tc>
          <w:tcPr>
            <w:tcW w:w="5238" w:type="dxa"/>
            <w:tcBorders>
              <w:top w:val="single" w:sz="4" w:space="0" w:color="auto"/>
              <w:bottom w:val="single" w:sz="4" w:space="0" w:color="auto"/>
            </w:tcBorders>
          </w:tcPr>
          <w:p w14:paraId="329C6A6C" w14:textId="77777777" w:rsidR="001D2404" w:rsidRPr="00A70F8B" w:rsidRDefault="001D2404" w:rsidP="00BB3FC5">
            <w:pPr>
              <w:spacing w:after="0" w:line="240" w:lineRule="auto"/>
              <w:jc w:val="center"/>
              <w:rPr>
                <w:rFonts w:eastAsia="Times New Roman" w:cs="Times New Roman"/>
                <w:b/>
                <w:bCs/>
                <w:lang w:val="en-US"/>
              </w:rPr>
            </w:pPr>
            <w:r w:rsidRPr="00A70F8B">
              <w:rPr>
                <w:rFonts w:eastAsia="Times New Roman" w:cs="Times New Roman"/>
                <w:b/>
                <w:bCs/>
                <w:lang w:val="en-US"/>
              </w:rPr>
              <w:t>Compliance criteria</w:t>
            </w:r>
          </w:p>
        </w:tc>
        <w:tc>
          <w:tcPr>
            <w:tcW w:w="4410" w:type="dxa"/>
            <w:tcBorders>
              <w:top w:val="single" w:sz="4" w:space="0" w:color="auto"/>
              <w:bottom w:val="single" w:sz="4" w:space="0" w:color="auto"/>
            </w:tcBorders>
          </w:tcPr>
          <w:p w14:paraId="35AB781E" w14:textId="77777777" w:rsidR="001D2404" w:rsidRPr="00A70F8B" w:rsidRDefault="001D2404" w:rsidP="00BB3FC5">
            <w:pPr>
              <w:spacing w:after="0" w:line="240" w:lineRule="auto"/>
              <w:jc w:val="center"/>
              <w:rPr>
                <w:rFonts w:eastAsia="Times New Roman" w:cs="Times New Roman"/>
                <w:b/>
                <w:bCs/>
                <w:lang w:val="en-US"/>
              </w:rPr>
            </w:pPr>
            <w:r w:rsidRPr="00A70F8B">
              <w:rPr>
                <w:rFonts w:eastAsia="Times New Roman" w:cs="Times New Roman"/>
                <w:b/>
                <w:bCs/>
                <w:lang w:val="en-US"/>
              </w:rPr>
              <w:t>Compliance checking</w:t>
            </w:r>
          </w:p>
        </w:tc>
      </w:tr>
      <w:tr w:rsidR="001D2404" w:rsidRPr="00A70F8B" w14:paraId="1D40A5DB" w14:textId="77777777" w:rsidTr="00BB3FC5">
        <w:tc>
          <w:tcPr>
            <w:tcW w:w="5238" w:type="dxa"/>
            <w:tcBorders>
              <w:top w:val="single" w:sz="4" w:space="0" w:color="auto"/>
              <w:bottom w:val="single" w:sz="4" w:space="0" w:color="auto"/>
            </w:tcBorders>
            <w:tcMar>
              <w:top w:w="14" w:type="dxa"/>
              <w:left w:w="86" w:type="dxa"/>
              <w:bottom w:w="29" w:type="dxa"/>
              <w:right w:w="86" w:type="dxa"/>
            </w:tcMar>
            <w:vAlign w:val="center"/>
          </w:tcPr>
          <w:p w14:paraId="45C81F74" w14:textId="77777777" w:rsidR="001D2404" w:rsidRPr="00A70F8B" w:rsidRDefault="001D2404" w:rsidP="00BB3FC5">
            <w:pPr>
              <w:spacing w:after="0" w:line="240" w:lineRule="auto"/>
              <w:rPr>
                <w:rFonts w:eastAsia="Times New Roman" w:cs="Times New Roman"/>
                <w:iCs/>
                <w:lang w:val="en-US"/>
              </w:rPr>
            </w:pPr>
            <w:r w:rsidRPr="00A70F8B">
              <w:rPr>
                <w:rFonts w:eastAsia="Times New Roman" w:cs="Times New Roman"/>
                <w:lang w:val="en-US"/>
              </w:rPr>
              <w:t xml:space="preserve">Ecological status is classified by one of </w:t>
            </w:r>
            <w:r w:rsidRPr="00A70F8B">
              <w:rPr>
                <w:rFonts w:eastAsia="Times New Roman" w:cs="Times New Roman"/>
                <w:b/>
                <w:lang w:val="en-US"/>
              </w:rPr>
              <w:t>five classes</w:t>
            </w:r>
            <w:r w:rsidRPr="00A70F8B">
              <w:rPr>
                <w:rFonts w:eastAsia="Times New Roman" w:cs="Times New Roman"/>
                <w:lang w:val="en-US"/>
              </w:rPr>
              <w:t xml:space="preserve"> (high, good, moderate, poor and bad).  </w:t>
            </w:r>
          </w:p>
        </w:tc>
        <w:tc>
          <w:tcPr>
            <w:tcW w:w="4410" w:type="dxa"/>
            <w:tcBorders>
              <w:top w:val="single" w:sz="4" w:space="0" w:color="auto"/>
              <w:bottom w:val="single" w:sz="4" w:space="0" w:color="auto"/>
            </w:tcBorders>
          </w:tcPr>
          <w:p w14:paraId="296B87AC" w14:textId="77777777" w:rsidR="001D2404" w:rsidRPr="00A70F8B" w:rsidRDefault="001D2404" w:rsidP="00BB3FC5">
            <w:pPr>
              <w:spacing w:after="0" w:line="240" w:lineRule="auto"/>
              <w:jc w:val="both"/>
              <w:rPr>
                <w:rFonts w:eastAsia="Times New Roman" w:cs="Times New Roman"/>
                <w:bCs/>
                <w:lang w:val="en-US" w:eastAsia="de-DE"/>
              </w:rPr>
            </w:pPr>
          </w:p>
        </w:tc>
      </w:tr>
      <w:tr w:rsidR="001D2404" w:rsidRPr="00A70F8B" w14:paraId="16EF8D6C" w14:textId="77777777" w:rsidTr="00BB3FC5">
        <w:tc>
          <w:tcPr>
            <w:tcW w:w="5238" w:type="dxa"/>
            <w:tcBorders>
              <w:top w:val="single" w:sz="4" w:space="0" w:color="auto"/>
              <w:bottom w:val="single" w:sz="4" w:space="0" w:color="auto"/>
            </w:tcBorders>
            <w:tcMar>
              <w:top w:w="14" w:type="dxa"/>
              <w:left w:w="86" w:type="dxa"/>
              <w:bottom w:w="29" w:type="dxa"/>
              <w:right w:w="86" w:type="dxa"/>
            </w:tcMar>
            <w:vAlign w:val="center"/>
          </w:tcPr>
          <w:p w14:paraId="54278A44" w14:textId="77777777" w:rsidR="001D2404" w:rsidRPr="00A70F8B" w:rsidRDefault="001D2404" w:rsidP="00BB3FC5">
            <w:pPr>
              <w:spacing w:after="0" w:line="240" w:lineRule="auto"/>
              <w:rPr>
                <w:rFonts w:eastAsia="Times New Roman" w:cs="Times New Roman"/>
                <w:iCs/>
                <w:lang w:val="en-US"/>
              </w:rPr>
            </w:pPr>
            <w:r w:rsidRPr="00A70F8B">
              <w:rPr>
                <w:rFonts w:eastAsia="Times New Roman" w:cs="Times New Roman"/>
                <w:lang w:val="en-US"/>
              </w:rPr>
              <w:t xml:space="preserve">High, good and moderate ecological status </w:t>
            </w:r>
            <w:proofErr w:type="gramStart"/>
            <w:r w:rsidRPr="00A70F8B">
              <w:rPr>
                <w:rFonts w:eastAsia="Times New Roman" w:cs="Times New Roman"/>
                <w:lang w:val="en-US"/>
              </w:rPr>
              <w:t>are</w:t>
            </w:r>
            <w:proofErr w:type="gramEnd"/>
            <w:r w:rsidRPr="00A70F8B">
              <w:rPr>
                <w:rFonts w:eastAsia="Times New Roman" w:cs="Times New Roman"/>
                <w:lang w:val="en-US"/>
              </w:rPr>
              <w:t xml:space="preserve"> set in line with the WFD’s </w:t>
            </w:r>
            <w:r w:rsidRPr="00A70F8B">
              <w:rPr>
                <w:rFonts w:eastAsia="Times New Roman" w:cs="Times New Roman"/>
                <w:b/>
                <w:lang w:val="en-US"/>
              </w:rPr>
              <w:t>normative definitions</w:t>
            </w:r>
            <w:r w:rsidRPr="00A70F8B">
              <w:rPr>
                <w:rFonts w:eastAsia="Times New Roman" w:cs="Times New Roman"/>
                <w:lang w:val="en-US"/>
              </w:rPr>
              <w:t xml:space="preserve"> (</w:t>
            </w:r>
            <w:r w:rsidRPr="00A70F8B">
              <w:rPr>
                <w:rFonts w:eastAsia="Times New Roman" w:cs="Times New Roman"/>
                <w:b/>
                <w:lang w:val="en-US"/>
              </w:rPr>
              <w:t>Boundary setting procedure</w:t>
            </w:r>
            <w:r w:rsidRPr="00A70F8B">
              <w:rPr>
                <w:rFonts w:eastAsia="Times New Roman" w:cs="Times New Roman"/>
                <w:lang w:val="en-US"/>
              </w:rPr>
              <w:t>)</w:t>
            </w:r>
          </w:p>
        </w:tc>
        <w:tc>
          <w:tcPr>
            <w:tcW w:w="4410" w:type="dxa"/>
            <w:tcBorders>
              <w:top w:val="single" w:sz="4" w:space="0" w:color="auto"/>
              <w:bottom w:val="single" w:sz="4" w:space="0" w:color="auto"/>
            </w:tcBorders>
          </w:tcPr>
          <w:p w14:paraId="0BF02607" w14:textId="77777777" w:rsidR="001D2404" w:rsidRPr="00A70F8B" w:rsidRDefault="001D2404" w:rsidP="00BB3FC5">
            <w:pPr>
              <w:spacing w:after="0" w:line="240" w:lineRule="auto"/>
              <w:jc w:val="both"/>
              <w:rPr>
                <w:rFonts w:eastAsia="Times New Roman" w:cs="Times New Roman"/>
                <w:bCs/>
                <w:lang w:val="en-US" w:eastAsia="de-DE"/>
              </w:rPr>
            </w:pPr>
          </w:p>
        </w:tc>
      </w:tr>
      <w:tr w:rsidR="001D2404" w:rsidRPr="00A70F8B" w14:paraId="1F8B6827" w14:textId="77777777" w:rsidTr="00BB3FC5">
        <w:tc>
          <w:tcPr>
            <w:tcW w:w="5238" w:type="dxa"/>
            <w:tcBorders>
              <w:top w:val="single" w:sz="4" w:space="0" w:color="auto"/>
              <w:bottom w:val="single" w:sz="4" w:space="0" w:color="auto"/>
            </w:tcBorders>
            <w:tcMar>
              <w:top w:w="14" w:type="dxa"/>
              <w:left w:w="86" w:type="dxa"/>
              <w:bottom w:w="29" w:type="dxa"/>
              <w:right w:w="86" w:type="dxa"/>
            </w:tcMar>
            <w:vAlign w:val="center"/>
          </w:tcPr>
          <w:p w14:paraId="7F112885" w14:textId="77777777" w:rsidR="001D2404" w:rsidRPr="00A70F8B" w:rsidRDefault="001D2404" w:rsidP="00BB3FC5">
            <w:pPr>
              <w:spacing w:after="0" w:line="240" w:lineRule="auto"/>
              <w:rPr>
                <w:rFonts w:eastAsia="Times New Roman" w:cs="Times New Roman"/>
                <w:iCs/>
                <w:lang w:val="en-US"/>
              </w:rPr>
            </w:pPr>
            <w:r w:rsidRPr="00A70F8B">
              <w:rPr>
                <w:rFonts w:eastAsia="Times New Roman" w:cs="Times New Roman"/>
                <w:b/>
                <w:lang w:val="en-US"/>
              </w:rPr>
              <w:t>All relevant parameters</w:t>
            </w:r>
            <w:r w:rsidRPr="00A70F8B">
              <w:rPr>
                <w:rFonts w:eastAsia="Times New Roman" w:cs="Times New Roman"/>
                <w:lang w:val="en-US"/>
              </w:rPr>
              <w:t xml:space="preserve"> indicative of the biological quality element </w:t>
            </w:r>
            <w:proofErr w:type="gramStart"/>
            <w:r w:rsidRPr="00A70F8B">
              <w:rPr>
                <w:rFonts w:eastAsia="Times New Roman" w:cs="Times New Roman"/>
                <w:lang w:val="en-US"/>
              </w:rPr>
              <w:t>are</w:t>
            </w:r>
            <w:proofErr w:type="gramEnd"/>
            <w:r w:rsidRPr="00A70F8B">
              <w:rPr>
                <w:rFonts w:eastAsia="Times New Roman" w:cs="Times New Roman"/>
                <w:lang w:val="en-US"/>
              </w:rPr>
              <w:t xml:space="preserve"> covered (see Table 1 in the IC Guidance). A </w:t>
            </w:r>
            <w:r w:rsidRPr="00A70F8B">
              <w:rPr>
                <w:rFonts w:eastAsia="Times New Roman" w:cs="Times New Roman"/>
                <w:b/>
                <w:lang w:val="en-US"/>
              </w:rPr>
              <w:t>combination rule</w:t>
            </w:r>
            <w:r w:rsidRPr="00A70F8B">
              <w:rPr>
                <w:rFonts w:eastAsia="Times New Roman" w:cs="Times New Roman"/>
                <w:lang w:val="en-US"/>
              </w:rPr>
              <w:t xml:space="preserve"> to combine parameter assessment into BQE assessment is defined. </w:t>
            </w:r>
          </w:p>
        </w:tc>
        <w:tc>
          <w:tcPr>
            <w:tcW w:w="4410" w:type="dxa"/>
            <w:tcBorders>
              <w:top w:val="single" w:sz="4" w:space="0" w:color="auto"/>
              <w:bottom w:val="single" w:sz="4" w:space="0" w:color="auto"/>
            </w:tcBorders>
          </w:tcPr>
          <w:p w14:paraId="504C70AC" w14:textId="77777777" w:rsidR="001D2404" w:rsidRPr="00A70F8B" w:rsidRDefault="001D2404" w:rsidP="00BB3FC5">
            <w:pPr>
              <w:spacing w:after="0" w:line="240" w:lineRule="auto"/>
              <w:jc w:val="both"/>
              <w:rPr>
                <w:rFonts w:eastAsia="Times New Roman" w:cs="Times New Roman"/>
                <w:bCs/>
                <w:lang w:val="en-US" w:eastAsia="de-DE"/>
              </w:rPr>
            </w:pPr>
          </w:p>
        </w:tc>
      </w:tr>
      <w:tr w:rsidR="001D2404" w:rsidRPr="00A70F8B" w14:paraId="260DCEF4" w14:textId="77777777" w:rsidTr="00BB3FC5">
        <w:tc>
          <w:tcPr>
            <w:tcW w:w="5238" w:type="dxa"/>
            <w:tcBorders>
              <w:top w:val="single" w:sz="4" w:space="0" w:color="auto"/>
              <w:bottom w:val="single" w:sz="4" w:space="0" w:color="auto"/>
            </w:tcBorders>
            <w:tcMar>
              <w:top w:w="14" w:type="dxa"/>
              <w:left w:w="86" w:type="dxa"/>
              <w:bottom w:w="29" w:type="dxa"/>
              <w:right w:w="86" w:type="dxa"/>
            </w:tcMar>
            <w:vAlign w:val="center"/>
          </w:tcPr>
          <w:p w14:paraId="422768B3" w14:textId="77777777" w:rsidR="001D2404" w:rsidRPr="00A70F8B" w:rsidRDefault="001D2404" w:rsidP="00BB3FC5">
            <w:pPr>
              <w:spacing w:after="0" w:line="240" w:lineRule="auto"/>
              <w:ind w:right="227"/>
              <w:rPr>
                <w:rFonts w:eastAsia="Times New Roman" w:cs="Times New Roman"/>
                <w:lang w:val="en-US"/>
              </w:rPr>
            </w:pPr>
            <w:r w:rsidRPr="00A70F8B">
              <w:rPr>
                <w:rFonts w:eastAsia="Times New Roman" w:cs="Times New Roman"/>
                <w:lang w:val="en-US"/>
              </w:rPr>
              <w:t xml:space="preserve">Assessment is adapted to </w:t>
            </w:r>
            <w:r w:rsidRPr="00A70F8B">
              <w:rPr>
                <w:rFonts w:eastAsia="Times New Roman" w:cs="Times New Roman"/>
                <w:b/>
                <w:lang w:val="en-US"/>
              </w:rPr>
              <w:t>intercalibration common types</w:t>
            </w:r>
            <w:r w:rsidRPr="00A70F8B">
              <w:rPr>
                <w:rFonts w:eastAsia="Times New Roman" w:cs="Times New Roman"/>
                <w:lang w:val="en-US"/>
              </w:rPr>
              <w:t xml:space="preserve"> that are defined in line with the typological requirements of the Annex II WFD and approved by WG ECOSTAT</w:t>
            </w:r>
          </w:p>
          <w:p w14:paraId="7CE86E45" w14:textId="77777777" w:rsidR="001D2404" w:rsidRPr="00A70F8B" w:rsidRDefault="001D2404" w:rsidP="00BB3FC5">
            <w:pPr>
              <w:spacing w:after="0" w:line="240" w:lineRule="auto"/>
              <w:ind w:right="227"/>
              <w:rPr>
                <w:rFonts w:eastAsia="Times New Roman" w:cs="Times New Roman"/>
                <w:b/>
                <w:bCs/>
                <w:lang w:val="en-US"/>
              </w:rPr>
            </w:pPr>
          </w:p>
        </w:tc>
        <w:tc>
          <w:tcPr>
            <w:tcW w:w="4410" w:type="dxa"/>
            <w:tcBorders>
              <w:top w:val="single" w:sz="4" w:space="0" w:color="auto"/>
              <w:bottom w:val="single" w:sz="4" w:space="0" w:color="auto"/>
            </w:tcBorders>
          </w:tcPr>
          <w:p w14:paraId="7BDB45B3" w14:textId="77777777" w:rsidR="001D2404" w:rsidRPr="00A70F8B" w:rsidRDefault="001D2404" w:rsidP="00BB3FC5">
            <w:pPr>
              <w:spacing w:after="0" w:line="240" w:lineRule="auto"/>
              <w:jc w:val="both"/>
              <w:rPr>
                <w:rFonts w:eastAsia="Times New Roman" w:cs="Times New Roman"/>
                <w:bCs/>
                <w:lang w:val="en-US"/>
              </w:rPr>
            </w:pPr>
          </w:p>
        </w:tc>
      </w:tr>
      <w:tr w:rsidR="001D2404" w:rsidRPr="00A70F8B" w14:paraId="78A90558" w14:textId="77777777" w:rsidTr="00BB3FC5">
        <w:tc>
          <w:tcPr>
            <w:tcW w:w="5238" w:type="dxa"/>
            <w:tcBorders>
              <w:top w:val="single" w:sz="4" w:space="0" w:color="auto"/>
              <w:bottom w:val="single" w:sz="4" w:space="0" w:color="auto"/>
            </w:tcBorders>
            <w:tcMar>
              <w:top w:w="14" w:type="dxa"/>
              <w:left w:w="86" w:type="dxa"/>
              <w:bottom w:w="29" w:type="dxa"/>
              <w:right w:w="86" w:type="dxa"/>
            </w:tcMar>
            <w:vAlign w:val="center"/>
          </w:tcPr>
          <w:p w14:paraId="7AC921E8" w14:textId="77777777" w:rsidR="001D2404" w:rsidRPr="00A70F8B" w:rsidRDefault="001D2404" w:rsidP="00BB3FC5">
            <w:pPr>
              <w:spacing w:after="0" w:line="240" w:lineRule="auto"/>
              <w:rPr>
                <w:rFonts w:eastAsia="Times New Roman" w:cs="Times New Roman"/>
                <w:b/>
                <w:lang w:val="en-US"/>
              </w:rPr>
            </w:pPr>
            <w:r w:rsidRPr="00A70F8B">
              <w:rPr>
                <w:rFonts w:eastAsia="Times New Roman" w:cs="Times New Roman"/>
                <w:lang w:val="en-US"/>
              </w:rPr>
              <w:t xml:space="preserve">The water body is assessed against </w:t>
            </w:r>
            <w:r w:rsidRPr="00A70F8B">
              <w:rPr>
                <w:rFonts w:eastAsia="Times New Roman" w:cs="Times New Roman"/>
                <w:b/>
                <w:lang w:val="en-US"/>
              </w:rPr>
              <w:t>type-specific near-natural reference conditions</w:t>
            </w:r>
          </w:p>
          <w:p w14:paraId="1126B520" w14:textId="77777777" w:rsidR="001D2404" w:rsidRPr="00A70F8B" w:rsidRDefault="001D2404" w:rsidP="00BB3FC5">
            <w:pPr>
              <w:spacing w:after="0" w:line="240" w:lineRule="auto"/>
              <w:rPr>
                <w:rFonts w:eastAsia="Times New Roman" w:cs="Times New Roman"/>
                <w:b/>
                <w:lang w:val="en-US"/>
              </w:rPr>
            </w:pPr>
          </w:p>
          <w:p w14:paraId="14FF3936" w14:textId="77777777" w:rsidR="001D2404" w:rsidRPr="00A70F8B" w:rsidRDefault="001D2404" w:rsidP="00BB3FC5">
            <w:pPr>
              <w:spacing w:after="0" w:line="240" w:lineRule="auto"/>
              <w:rPr>
                <w:rFonts w:eastAsia="Times New Roman" w:cs="Times New Roman"/>
                <w:iCs/>
                <w:lang w:val="en-US"/>
              </w:rPr>
            </w:pPr>
          </w:p>
        </w:tc>
        <w:tc>
          <w:tcPr>
            <w:tcW w:w="4410" w:type="dxa"/>
            <w:tcBorders>
              <w:top w:val="single" w:sz="4" w:space="0" w:color="auto"/>
              <w:bottom w:val="single" w:sz="4" w:space="0" w:color="auto"/>
            </w:tcBorders>
          </w:tcPr>
          <w:p w14:paraId="1E428304" w14:textId="77777777" w:rsidR="001D2404" w:rsidRPr="00A70F8B" w:rsidRDefault="001D2404" w:rsidP="00BB3FC5">
            <w:pPr>
              <w:widowControl w:val="0"/>
              <w:autoSpaceDE w:val="0"/>
              <w:autoSpaceDN w:val="0"/>
              <w:spacing w:after="0" w:line="240" w:lineRule="auto"/>
              <w:rPr>
                <w:rFonts w:eastAsia="Times New Roman" w:cs="Times New Roman"/>
                <w:bCs/>
                <w:lang w:val="en-GB" w:eastAsia="de-DE"/>
              </w:rPr>
            </w:pPr>
          </w:p>
        </w:tc>
      </w:tr>
      <w:tr w:rsidR="001D2404" w:rsidRPr="00A70F8B" w14:paraId="67A959AE" w14:textId="77777777" w:rsidTr="00BB3FC5">
        <w:tc>
          <w:tcPr>
            <w:tcW w:w="5238" w:type="dxa"/>
            <w:tcBorders>
              <w:top w:val="single" w:sz="4" w:space="0" w:color="auto"/>
              <w:bottom w:val="single" w:sz="4" w:space="0" w:color="auto"/>
            </w:tcBorders>
            <w:tcMar>
              <w:top w:w="14" w:type="dxa"/>
              <w:left w:w="86" w:type="dxa"/>
              <w:bottom w:w="29" w:type="dxa"/>
              <w:right w:w="86" w:type="dxa"/>
            </w:tcMar>
            <w:vAlign w:val="center"/>
          </w:tcPr>
          <w:p w14:paraId="073EF975" w14:textId="77777777" w:rsidR="001D2404" w:rsidRPr="00A70F8B" w:rsidRDefault="001D2404" w:rsidP="00BB3FC5">
            <w:pPr>
              <w:spacing w:after="0" w:line="240" w:lineRule="auto"/>
              <w:rPr>
                <w:rFonts w:eastAsia="Times New Roman" w:cs="Times New Roman"/>
                <w:iCs/>
                <w:lang w:val="en-US"/>
              </w:rPr>
            </w:pPr>
            <w:r w:rsidRPr="00A70F8B">
              <w:rPr>
                <w:rFonts w:eastAsia="Times New Roman" w:cs="Times New Roman"/>
                <w:lang w:val="en-US"/>
              </w:rPr>
              <w:t xml:space="preserve">Assessment results are expressed as </w:t>
            </w:r>
            <w:r w:rsidRPr="00A70F8B">
              <w:rPr>
                <w:rFonts w:eastAsia="Times New Roman" w:cs="Times New Roman"/>
                <w:b/>
                <w:lang w:val="en-US"/>
              </w:rPr>
              <w:t>EQRs</w:t>
            </w:r>
          </w:p>
        </w:tc>
        <w:tc>
          <w:tcPr>
            <w:tcW w:w="4410" w:type="dxa"/>
            <w:tcBorders>
              <w:top w:val="single" w:sz="4" w:space="0" w:color="auto"/>
              <w:bottom w:val="single" w:sz="4" w:space="0" w:color="auto"/>
            </w:tcBorders>
          </w:tcPr>
          <w:p w14:paraId="15F4B3FB" w14:textId="77777777" w:rsidR="001D2404" w:rsidRPr="00A70F8B" w:rsidRDefault="001D2404" w:rsidP="00BB3FC5">
            <w:pPr>
              <w:spacing w:after="0" w:line="240" w:lineRule="auto"/>
              <w:jc w:val="both"/>
              <w:rPr>
                <w:rFonts w:eastAsia="Times New Roman" w:cs="Times New Roman"/>
                <w:bCs/>
                <w:lang w:val="en-US" w:eastAsia="de-DE"/>
              </w:rPr>
            </w:pPr>
          </w:p>
        </w:tc>
      </w:tr>
      <w:tr w:rsidR="001D2404" w:rsidRPr="00A70F8B" w14:paraId="2E4F6F61" w14:textId="77777777" w:rsidTr="00BB3FC5">
        <w:tc>
          <w:tcPr>
            <w:tcW w:w="5238" w:type="dxa"/>
            <w:tcBorders>
              <w:top w:val="single" w:sz="4" w:space="0" w:color="auto"/>
              <w:bottom w:val="single" w:sz="4" w:space="0" w:color="auto"/>
            </w:tcBorders>
            <w:tcMar>
              <w:top w:w="14" w:type="dxa"/>
              <w:left w:w="86" w:type="dxa"/>
              <w:bottom w:w="29" w:type="dxa"/>
              <w:right w:w="86" w:type="dxa"/>
            </w:tcMar>
            <w:vAlign w:val="center"/>
          </w:tcPr>
          <w:p w14:paraId="66E25C93" w14:textId="77777777" w:rsidR="001D2404" w:rsidRPr="00A70F8B" w:rsidRDefault="001D2404" w:rsidP="00BB3FC5">
            <w:pPr>
              <w:spacing w:after="0" w:line="240" w:lineRule="auto"/>
              <w:ind w:right="227"/>
              <w:rPr>
                <w:rFonts w:eastAsia="Times New Roman" w:cs="Times New Roman"/>
                <w:lang w:val="en-US"/>
              </w:rPr>
            </w:pPr>
            <w:r w:rsidRPr="00A70F8B">
              <w:rPr>
                <w:rFonts w:eastAsia="Times New Roman" w:cs="Times New Roman"/>
                <w:lang w:val="en-US"/>
              </w:rPr>
              <w:lastRenderedPageBreak/>
              <w:t xml:space="preserve">Sampling procedure allows for </w:t>
            </w:r>
            <w:r w:rsidRPr="00A70F8B">
              <w:rPr>
                <w:rFonts w:eastAsia="Times New Roman" w:cs="Times New Roman"/>
                <w:b/>
                <w:lang w:val="en-US"/>
              </w:rPr>
              <w:t>representative</w:t>
            </w:r>
            <w:r w:rsidRPr="00A70F8B">
              <w:rPr>
                <w:rFonts w:eastAsia="Times New Roman" w:cs="Times New Roman"/>
                <w:lang w:val="en-US"/>
              </w:rPr>
              <w:t xml:space="preserve"> information about water body quality/ecological status </w:t>
            </w:r>
            <w:r w:rsidRPr="00A70F8B">
              <w:rPr>
                <w:rFonts w:eastAsia="Times New Roman" w:cs="Times New Roman"/>
                <w:b/>
                <w:lang w:val="en-US"/>
              </w:rPr>
              <w:t xml:space="preserve">in space and time </w:t>
            </w:r>
          </w:p>
        </w:tc>
        <w:tc>
          <w:tcPr>
            <w:tcW w:w="4410" w:type="dxa"/>
            <w:tcBorders>
              <w:top w:val="single" w:sz="4" w:space="0" w:color="auto"/>
              <w:bottom w:val="single" w:sz="4" w:space="0" w:color="auto"/>
            </w:tcBorders>
          </w:tcPr>
          <w:p w14:paraId="1506509E" w14:textId="77777777" w:rsidR="001D2404" w:rsidRPr="00A70F8B" w:rsidRDefault="001D2404" w:rsidP="00BB3FC5">
            <w:pPr>
              <w:spacing w:after="0" w:line="240" w:lineRule="auto"/>
              <w:rPr>
                <w:rFonts w:eastAsia="Times New Roman" w:cs="Times New Roman"/>
                <w:lang w:val="en-US"/>
              </w:rPr>
            </w:pPr>
          </w:p>
        </w:tc>
      </w:tr>
      <w:tr w:rsidR="001D2404" w:rsidRPr="00A70F8B" w14:paraId="14932BEC" w14:textId="77777777" w:rsidTr="00BB3FC5">
        <w:tc>
          <w:tcPr>
            <w:tcW w:w="5238" w:type="dxa"/>
            <w:tcBorders>
              <w:top w:val="single" w:sz="4" w:space="0" w:color="auto"/>
              <w:bottom w:val="single" w:sz="4" w:space="0" w:color="auto"/>
            </w:tcBorders>
            <w:tcMar>
              <w:top w:w="14" w:type="dxa"/>
              <w:left w:w="86" w:type="dxa"/>
              <w:bottom w:w="29" w:type="dxa"/>
              <w:right w:w="86" w:type="dxa"/>
            </w:tcMar>
            <w:vAlign w:val="center"/>
          </w:tcPr>
          <w:p w14:paraId="387095A2" w14:textId="77777777" w:rsidR="001D2404" w:rsidRPr="00A70F8B" w:rsidRDefault="001D2404" w:rsidP="00BB3FC5">
            <w:pPr>
              <w:spacing w:after="0" w:line="240" w:lineRule="auto"/>
              <w:ind w:right="227"/>
              <w:rPr>
                <w:rFonts w:eastAsia="Times New Roman" w:cs="Times New Roman"/>
                <w:lang w:val="en-US"/>
              </w:rPr>
            </w:pPr>
            <w:r w:rsidRPr="00A70F8B">
              <w:rPr>
                <w:rFonts w:eastAsia="Times New Roman" w:cs="Times New Roman"/>
                <w:lang w:val="en-US"/>
              </w:rPr>
              <w:t xml:space="preserve">All data relevant for assessing the biological </w:t>
            </w:r>
            <w:r w:rsidRPr="00A70F8B">
              <w:rPr>
                <w:rFonts w:eastAsia="Times New Roman" w:cs="Times New Roman"/>
                <w:b/>
                <w:lang w:val="en-US"/>
              </w:rPr>
              <w:t>parameters</w:t>
            </w:r>
            <w:r w:rsidRPr="00A70F8B">
              <w:rPr>
                <w:rFonts w:eastAsia="Times New Roman" w:cs="Times New Roman"/>
                <w:lang w:val="en-US"/>
              </w:rPr>
              <w:t xml:space="preserve"> specified in the WFD’s normative definitions are covered by the </w:t>
            </w:r>
            <w:r w:rsidRPr="00A70F8B">
              <w:rPr>
                <w:rFonts w:eastAsia="Times New Roman" w:cs="Times New Roman"/>
                <w:b/>
                <w:lang w:val="en-US"/>
              </w:rPr>
              <w:t>sampling procedure</w:t>
            </w:r>
          </w:p>
        </w:tc>
        <w:tc>
          <w:tcPr>
            <w:tcW w:w="4410" w:type="dxa"/>
            <w:tcBorders>
              <w:top w:val="single" w:sz="4" w:space="0" w:color="auto"/>
              <w:bottom w:val="single" w:sz="4" w:space="0" w:color="auto"/>
            </w:tcBorders>
          </w:tcPr>
          <w:p w14:paraId="522946EF" w14:textId="77777777" w:rsidR="001D2404" w:rsidRPr="00A70F8B" w:rsidRDefault="001D2404" w:rsidP="00BB3FC5">
            <w:pPr>
              <w:spacing w:after="0" w:line="240" w:lineRule="auto"/>
              <w:jc w:val="both"/>
              <w:rPr>
                <w:rFonts w:eastAsia="Times New Roman" w:cs="Times New Roman"/>
                <w:bCs/>
                <w:lang w:val="en-US" w:eastAsia="de-DE"/>
              </w:rPr>
            </w:pPr>
          </w:p>
        </w:tc>
      </w:tr>
      <w:tr w:rsidR="001D2404" w:rsidRPr="00A70F8B" w14:paraId="440C0B2E" w14:textId="77777777" w:rsidTr="00BB3FC5">
        <w:tc>
          <w:tcPr>
            <w:tcW w:w="5238" w:type="dxa"/>
            <w:tcBorders>
              <w:top w:val="single" w:sz="4" w:space="0" w:color="auto"/>
            </w:tcBorders>
            <w:tcMar>
              <w:top w:w="14" w:type="dxa"/>
              <w:left w:w="86" w:type="dxa"/>
              <w:bottom w:w="29" w:type="dxa"/>
              <w:right w:w="86" w:type="dxa"/>
            </w:tcMar>
            <w:vAlign w:val="center"/>
          </w:tcPr>
          <w:p w14:paraId="6D08C231" w14:textId="77777777" w:rsidR="001D2404" w:rsidRPr="00A70F8B" w:rsidRDefault="001D2404" w:rsidP="00BB3FC5">
            <w:pPr>
              <w:spacing w:after="0" w:line="240" w:lineRule="auto"/>
              <w:ind w:right="227"/>
              <w:rPr>
                <w:rFonts w:eastAsia="Times New Roman" w:cs="Times New Roman"/>
                <w:lang w:val="en-US"/>
              </w:rPr>
            </w:pPr>
            <w:r w:rsidRPr="00A70F8B">
              <w:rPr>
                <w:rFonts w:eastAsia="Times New Roman" w:cs="Times New Roman"/>
                <w:lang w:val="en-US"/>
              </w:rPr>
              <w:t xml:space="preserve">Selected taxonomic level achieves adequate </w:t>
            </w:r>
            <w:r w:rsidRPr="00A70F8B">
              <w:rPr>
                <w:rFonts w:eastAsia="Times New Roman" w:cs="Times New Roman"/>
                <w:b/>
                <w:lang w:val="en-US"/>
              </w:rPr>
              <w:t>confidence and precision</w:t>
            </w:r>
            <w:r w:rsidRPr="00A70F8B">
              <w:rPr>
                <w:rFonts w:eastAsia="Times New Roman" w:cs="Times New Roman"/>
                <w:lang w:val="en-US"/>
              </w:rPr>
              <w:t xml:space="preserve"> in classification </w:t>
            </w:r>
          </w:p>
        </w:tc>
        <w:tc>
          <w:tcPr>
            <w:tcW w:w="4410" w:type="dxa"/>
            <w:tcBorders>
              <w:top w:val="single" w:sz="4" w:space="0" w:color="auto"/>
            </w:tcBorders>
          </w:tcPr>
          <w:p w14:paraId="040EBA41" w14:textId="77777777" w:rsidR="001D2404" w:rsidRPr="00A70F8B" w:rsidRDefault="001D2404" w:rsidP="00BB3FC5">
            <w:pPr>
              <w:widowControl w:val="0"/>
              <w:autoSpaceDE w:val="0"/>
              <w:autoSpaceDN w:val="0"/>
              <w:spacing w:after="0" w:line="240" w:lineRule="auto"/>
              <w:rPr>
                <w:rFonts w:eastAsia="Times New Roman" w:cs="Times New Roman"/>
                <w:bCs/>
                <w:lang w:val="en-US" w:eastAsia="de-DE"/>
              </w:rPr>
            </w:pPr>
          </w:p>
        </w:tc>
      </w:tr>
    </w:tbl>
    <w:p w14:paraId="1D15CD10" w14:textId="77777777" w:rsidR="001D2404" w:rsidRPr="00A70F8B" w:rsidRDefault="001D2404" w:rsidP="001D2404">
      <w:pPr>
        <w:pBdr>
          <w:bottom w:val="single" w:sz="4" w:space="1" w:color="622423"/>
        </w:pBdr>
        <w:spacing w:before="400" w:after="200" w:line="252" w:lineRule="auto"/>
        <w:jc w:val="center"/>
        <w:outlineLvl w:val="1"/>
        <w:rPr>
          <w:rFonts w:eastAsia="Times New Roman" w:cs="Times New Roman"/>
          <w:b/>
          <w:caps/>
          <w:color w:val="632423"/>
          <w:spacing w:val="15"/>
          <w:lang w:val="en-US"/>
        </w:rPr>
      </w:pPr>
      <w:r w:rsidRPr="00A70F8B">
        <w:rPr>
          <w:rFonts w:eastAsia="Times New Roman" w:cs="Times New Roman"/>
          <w:b/>
          <w:caps/>
          <w:color w:val="632423"/>
          <w:spacing w:val="15"/>
          <w:lang w:val="en-US"/>
        </w:rPr>
        <w:t>4. IC Feasibility checking</w:t>
      </w:r>
    </w:p>
    <w:p w14:paraId="6868A11F" w14:textId="77777777" w:rsidR="001D2404" w:rsidRPr="00A70F8B" w:rsidRDefault="001D2404" w:rsidP="001D2404">
      <w:pPr>
        <w:autoSpaceDE w:val="0"/>
        <w:autoSpaceDN w:val="0"/>
        <w:adjustRightInd w:val="0"/>
        <w:spacing w:after="0" w:line="240" w:lineRule="auto"/>
        <w:rPr>
          <w:rFonts w:eastAsia="Times New Roman" w:cs="Arial"/>
          <w:lang w:val="en-US"/>
        </w:rPr>
      </w:pPr>
      <w:bookmarkStart w:id="15" w:name="OLE_LINK12"/>
      <w:r w:rsidRPr="00A70F8B">
        <w:rPr>
          <w:rFonts w:eastAsia="Times New Roman" w:cs="Arial"/>
          <w:lang w:val="en-US"/>
        </w:rPr>
        <w:t xml:space="preserve">The intercalibration process ideally covers all national assessment methods within a GIG. However, the comparison of dissimilar methods (“apples and pears”) has clearly to be avoided. Intercalibration exercise is focused on specific </w:t>
      </w:r>
      <w:proofErr w:type="gramStart"/>
      <w:r w:rsidRPr="00A70F8B">
        <w:rPr>
          <w:rFonts w:eastAsia="Times New Roman" w:cs="Arial"/>
          <w:lang w:val="en-US"/>
        </w:rPr>
        <w:t>type</w:t>
      </w:r>
      <w:proofErr w:type="gramEnd"/>
      <w:r w:rsidRPr="00A70F8B">
        <w:rPr>
          <w:rFonts w:eastAsia="Times New Roman" w:cs="Arial"/>
          <w:lang w:val="en-US"/>
        </w:rPr>
        <w:t xml:space="preserve"> / biological quality element / pressure combinations. The second step of the process introduces an “IC feasibility check” to restrict the actual intercalibration analysis to methods that address the same common type(s) and anthropogenic pressure(s</w:t>
      </w:r>
      <w:proofErr w:type="gramStart"/>
      <w:r w:rsidRPr="00A70F8B">
        <w:rPr>
          <w:rFonts w:eastAsia="Times New Roman" w:cs="Arial"/>
          <w:lang w:val="en-US"/>
        </w:rPr>
        <w:t>), and</w:t>
      </w:r>
      <w:proofErr w:type="gramEnd"/>
      <w:r w:rsidRPr="00A70F8B">
        <w:rPr>
          <w:rFonts w:eastAsia="Times New Roman" w:cs="Arial"/>
          <w:lang w:val="en-US"/>
        </w:rPr>
        <w:t xml:space="preserve"> follow a similar assessment concept. </w:t>
      </w:r>
    </w:p>
    <w:p w14:paraId="10FA18F4" w14:textId="77777777" w:rsidR="001D2404" w:rsidRPr="00A70F8B" w:rsidRDefault="001D2404" w:rsidP="001D2404">
      <w:pPr>
        <w:autoSpaceDE w:val="0"/>
        <w:autoSpaceDN w:val="0"/>
        <w:adjustRightInd w:val="0"/>
        <w:spacing w:after="0" w:line="240" w:lineRule="auto"/>
        <w:rPr>
          <w:rFonts w:eastAsia="Times New Roman" w:cs="Arial"/>
          <w:lang w:val="en-US"/>
        </w:rPr>
      </w:pPr>
    </w:p>
    <w:p w14:paraId="659BF153" w14:textId="77777777" w:rsidR="001D2404" w:rsidRPr="00A70F8B" w:rsidRDefault="001D2404" w:rsidP="001D2404">
      <w:pPr>
        <w:autoSpaceDE w:val="0"/>
        <w:autoSpaceDN w:val="0"/>
        <w:adjustRightInd w:val="0"/>
        <w:spacing w:after="0" w:line="240" w:lineRule="auto"/>
        <w:rPr>
          <w:rFonts w:eastAsia="Times New Roman" w:cs="Arial"/>
          <w:lang w:val="en-US"/>
        </w:rPr>
      </w:pPr>
    </w:p>
    <w:p w14:paraId="2A85EF32"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4.1. Typology</w:t>
      </w:r>
    </w:p>
    <w:bookmarkEnd w:id="15"/>
    <w:p w14:paraId="6F36162C" w14:textId="77777777" w:rsidR="001D2404" w:rsidRPr="00A70F8B" w:rsidRDefault="001D2404" w:rsidP="001D2404">
      <w:pPr>
        <w:spacing w:after="0" w:line="240" w:lineRule="auto"/>
        <w:outlineLvl w:val="0"/>
        <w:rPr>
          <w:rFonts w:eastAsia="Times New Roman" w:cs="Times New Roman"/>
          <w:lang w:val="en-US"/>
        </w:rPr>
      </w:pPr>
      <w:r w:rsidRPr="00A70F8B">
        <w:rPr>
          <w:rFonts w:eastAsia="Times New Roman" w:cs="Times New Roman"/>
          <w:lang w:val="en-US"/>
        </w:rPr>
        <w:t xml:space="preserve"> </w:t>
      </w:r>
    </w:p>
    <w:p w14:paraId="08FD7AFE"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4.2. Pressures addressed</w:t>
      </w:r>
    </w:p>
    <w:p w14:paraId="7F64100D" w14:textId="77777777" w:rsidR="001D2404" w:rsidRPr="00A70F8B" w:rsidRDefault="001D2404" w:rsidP="001D2404">
      <w:pPr>
        <w:spacing w:after="200" w:line="252" w:lineRule="auto"/>
        <w:rPr>
          <w:rFonts w:eastAsia="Times New Roman" w:cs="Times New Roman"/>
          <w:lang w:val="en-US"/>
        </w:rPr>
      </w:pPr>
    </w:p>
    <w:p w14:paraId="3CC8C240"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4.3. Assessment concept</w:t>
      </w:r>
    </w:p>
    <w:p w14:paraId="7CD0F114" w14:textId="77777777" w:rsidR="001D2404" w:rsidRPr="00A70F8B" w:rsidRDefault="001D2404" w:rsidP="001D2404">
      <w:pPr>
        <w:spacing w:after="200" w:line="252" w:lineRule="auto"/>
        <w:rPr>
          <w:rFonts w:eastAsia="Times New Roman" w:cs="Times New Roman"/>
          <w:lang w:val="en-US"/>
        </w:rPr>
      </w:pPr>
    </w:p>
    <w:p w14:paraId="76BD98AE"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4.4. conclusion on the Intercalibration feasibility</w:t>
      </w:r>
    </w:p>
    <w:p w14:paraId="62973455" w14:textId="77777777" w:rsidR="001D2404" w:rsidRPr="00A70F8B" w:rsidRDefault="001D2404" w:rsidP="001D2404">
      <w:pPr>
        <w:spacing w:after="0" w:line="240" w:lineRule="auto"/>
        <w:rPr>
          <w:rFonts w:eastAsia="Times New Roman" w:cs="Times New Roman"/>
          <w:lang w:val="en-US"/>
        </w:rPr>
      </w:pPr>
    </w:p>
    <w:bookmarkEnd w:id="10"/>
    <w:bookmarkEnd w:id="11"/>
    <w:p w14:paraId="5DBF9B16" w14:textId="77777777" w:rsidR="001D2404" w:rsidRPr="00A70F8B" w:rsidRDefault="001D2404" w:rsidP="001D2404">
      <w:pPr>
        <w:spacing w:after="200" w:line="252" w:lineRule="auto"/>
        <w:rPr>
          <w:rFonts w:eastAsia="Times New Roman" w:cs="Times New Roman"/>
          <w:lang w:val="en-US"/>
        </w:rPr>
      </w:pPr>
    </w:p>
    <w:p w14:paraId="1AAD7EA6" w14:textId="77777777" w:rsidR="001D2404" w:rsidRPr="00A70F8B" w:rsidRDefault="001D2404" w:rsidP="001D2404">
      <w:pPr>
        <w:pBdr>
          <w:bottom w:val="single" w:sz="4" w:space="1" w:color="622423"/>
        </w:pBdr>
        <w:spacing w:before="400" w:after="200" w:line="252" w:lineRule="auto"/>
        <w:jc w:val="center"/>
        <w:outlineLvl w:val="1"/>
        <w:rPr>
          <w:rFonts w:eastAsia="Times New Roman" w:cs="Times New Roman"/>
          <w:b/>
          <w:caps/>
          <w:color w:val="632423"/>
          <w:spacing w:val="15"/>
          <w:lang w:val="en-US"/>
        </w:rPr>
      </w:pPr>
      <w:r w:rsidRPr="00A70F8B">
        <w:rPr>
          <w:rFonts w:eastAsia="Times New Roman" w:cs="Times New Roman"/>
          <w:b/>
          <w:caps/>
          <w:color w:val="632423"/>
          <w:spacing w:val="15"/>
          <w:lang w:val="en-US"/>
        </w:rPr>
        <w:t>5. Description of the biological communities</w:t>
      </w:r>
    </w:p>
    <w:p w14:paraId="0CE0701D"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 xml:space="preserve">  Description of the biological communities at HIGH status  </w:t>
      </w:r>
    </w:p>
    <w:p w14:paraId="1939B8CB" w14:textId="77777777" w:rsidR="001D2404" w:rsidRPr="00A70F8B" w:rsidRDefault="001D2404" w:rsidP="001D2404">
      <w:pPr>
        <w:spacing w:after="200" w:line="252" w:lineRule="auto"/>
        <w:rPr>
          <w:rFonts w:eastAsia="Times New Roman" w:cs="Times New Roman"/>
          <w:lang w:val="en-US"/>
        </w:rPr>
      </w:pPr>
      <w:bookmarkStart w:id="16" w:name="OLE_LINK90"/>
      <w:bookmarkStart w:id="17" w:name="OLE_LINK91"/>
    </w:p>
    <w:bookmarkEnd w:id="16"/>
    <w:bookmarkEnd w:id="17"/>
    <w:p w14:paraId="5672F652"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 xml:space="preserve">Description of the biological communities at good status  </w:t>
      </w:r>
    </w:p>
    <w:p w14:paraId="136098EF" w14:textId="77777777" w:rsidR="001D2404" w:rsidRPr="00A70F8B" w:rsidRDefault="001D2404" w:rsidP="001D2404">
      <w:pPr>
        <w:spacing w:after="200" w:line="252" w:lineRule="auto"/>
        <w:rPr>
          <w:rFonts w:eastAsia="Times New Roman" w:cs="Times New Roman"/>
          <w:lang w:val="en-US"/>
        </w:rPr>
      </w:pPr>
    </w:p>
    <w:p w14:paraId="7BD7C6F0" w14:textId="77777777" w:rsidR="001D2404" w:rsidRPr="00A70F8B" w:rsidRDefault="001D2404" w:rsidP="001D2404">
      <w:pPr>
        <w:pBdr>
          <w:top w:val="dotted" w:sz="4" w:space="1" w:color="622423"/>
          <w:bottom w:val="dotted" w:sz="4" w:space="1" w:color="622423"/>
        </w:pBdr>
        <w:spacing w:before="300" w:after="200" w:line="252" w:lineRule="auto"/>
        <w:jc w:val="center"/>
        <w:outlineLvl w:val="2"/>
        <w:rPr>
          <w:rFonts w:eastAsia="Times New Roman" w:cs="Times New Roman"/>
          <w:caps/>
          <w:color w:val="622423"/>
          <w:lang w:val="en-US"/>
        </w:rPr>
      </w:pPr>
      <w:r w:rsidRPr="00A70F8B">
        <w:rPr>
          <w:rFonts w:eastAsia="Times New Roman" w:cs="Times New Roman"/>
          <w:caps/>
          <w:color w:val="622423"/>
          <w:lang w:val="en-US"/>
        </w:rPr>
        <w:t xml:space="preserve">  Description of the biological communities at moderate status </w:t>
      </w:r>
    </w:p>
    <w:p w14:paraId="1FF7D548" w14:textId="77777777" w:rsidR="001D2404" w:rsidRPr="00A70F8B" w:rsidRDefault="001D2404" w:rsidP="001D2404">
      <w:pPr>
        <w:spacing w:after="200" w:line="252" w:lineRule="auto"/>
        <w:rPr>
          <w:rFonts w:eastAsia="Times New Roman" w:cs="Times New Roman"/>
          <w:lang w:val="en-US"/>
        </w:rPr>
      </w:pPr>
    </w:p>
    <w:p w14:paraId="01BDFACF" w14:textId="77777777" w:rsidR="001D2404" w:rsidRPr="00A70F8B" w:rsidRDefault="001D2404" w:rsidP="001D2404">
      <w:pPr>
        <w:spacing w:after="200" w:line="252" w:lineRule="auto"/>
        <w:rPr>
          <w:rFonts w:eastAsia="Times New Roman" w:cs="Times New Roman"/>
          <w:lang w:val="en-US"/>
        </w:rPr>
      </w:pPr>
    </w:p>
    <w:p w14:paraId="704B8DE5" w14:textId="77777777" w:rsidR="001D2404" w:rsidRPr="00A70F8B" w:rsidRDefault="001D2404" w:rsidP="001D2404">
      <w:pPr>
        <w:pBdr>
          <w:bottom w:val="single" w:sz="4" w:space="1" w:color="622423"/>
        </w:pBdr>
        <w:spacing w:before="400" w:after="200" w:line="252" w:lineRule="auto"/>
        <w:jc w:val="center"/>
        <w:outlineLvl w:val="1"/>
        <w:rPr>
          <w:rFonts w:eastAsia="Times New Roman" w:cs="Times New Roman"/>
          <w:b/>
          <w:caps/>
          <w:color w:val="632423"/>
          <w:spacing w:val="15"/>
          <w:lang w:val="en-US"/>
        </w:rPr>
      </w:pPr>
      <w:r w:rsidRPr="00A70F8B">
        <w:rPr>
          <w:rFonts w:eastAsia="Times New Roman" w:cs="Times New Roman"/>
          <w:caps/>
          <w:color w:val="632423"/>
          <w:spacing w:val="15"/>
          <w:lang w:val="en-US"/>
        </w:rPr>
        <w:lastRenderedPageBreak/>
        <w:t>6</w:t>
      </w:r>
      <w:r w:rsidRPr="00A70F8B">
        <w:rPr>
          <w:rFonts w:eastAsia="Times New Roman" w:cs="Times New Roman"/>
          <w:b/>
          <w:caps/>
          <w:color w:val="632423"/>
          <w:spacing w:val="15"/>
          <w:lang w:val="en-US"/>
        </w:rPr>
        <w:t>. References</w:t>
      </w:r>
    </w:p>
    <w:p w14:paraId="1D8F7AF7" w14:textId="77777777" w:rsidR="001D2404" w:rsidRDefault="001D2404" w:rsidP="00A4655F">
      <w:pPr>
        <w:widowControl w:val="0"/>
        <w:suppressAutoHyphens/>
        <w:spacing w:after="0" w:line="240" w:lineRule="auto"/>
        <w:ind w:firstLine="567"/>
        <w:jc w:val="both"/>
        <w:rPr>
          <w:rFonts w:eastAsia="Lucida Sans Unicode" w:cs="Times New Roman"/>
          <w:lang w:eastAsia="ar-SA"/>
        </w:rPr>
      </w:pPr>
    </w:p>
    <w:p w14:paraId="246D0802" w14:textId="77777777" w:rsidR="001D2404" w:rsidRPr="00A70F8B" w:rsidRDefault="001D2404" w:rsidP="00A4655F">
      <w:pPr>
        <w:widowControl w:val="0"/>
        <w:suppressAutoHyphens/>
        <w:spacing w:after="0" w:line="240" w:lineRule="auto"/>
        <w:ind w:firstLine="567"/>
        <w:jc w:val="both"/>
        <w:rPr>
          <w:rFonts w:eastAsia="Times New Roman" w:cs="Times New Roman"/>
        </w:rPr>
      </w:pPr>
    </w:p>
    <w:p w14:paraId="05D90A00" w14:textId="77777777" w:rsidR="00A4655F" w:rsidRPr="00A70F8B" w:rsidRDefault="00A4655F" w:rsidP="00A4655F">
      <w:pPr>
        <w:spacing w:after="0" w:line="240" w:lineRule="auto"/>
        <w:ind w:firstLine="851"/>
        <w:jc w:val="both"/>
        <w:rPr>
          <w:rFonts w:cs="Times New Roman"/>
        </w:rPr>
      </w:pPr>
    </w:p>
    <w:p w14:paraId="72614A3C" w14:textId="77777777" w:rsidR="00CE40B5" w:rsidRPr="00A4655F" w:rsidRDefault="00CE40B5">
      <w:pPr>
        <w:rPr>
          <w:rFonts w:ascii="Times New Roman" w:hAnsi="Times New Roman" w:cs="Times New Roman"/>
          <w:b/>
          <w:bCs/>
          <w:sz w:val="24"/>
          <w:szCs w:val="24"/>
        </w:rPr>
      </w:pPr>
    </w:p>
    <w:sectPr w:rsidR="00CE40B5" w:rsidRPr="00A4655F">
      <w:headerReference w:type="even" r:id="rId8"/>
      <w:headerReference w:type="default" r:id="rId9"/>
      <w:footerReference w:type="even" r:id="rId10"/>
      <w:footerReference w:type="default" r:id="rId11"/>
      <w:headerReference w:type="first" r:id="rId12"/>
      <w:foot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2AF35" w14:textId="77777777" w:rsidR="004C4B7E" w:rsidRDefault="004C4B7E" w:rsidP="001D2404">
      <w:pPr>
        <w:spacing w:after="0" w:line="240" w:lineRule="auto"/>
      </w:pPr>
      <w:r>
        <w:separator/>
      </w:r>
    </w:p>
  </w:endnote>
  <w:endnote w:type="continuationSeparator" w:id="0">
    <w:p w14:paraId="4213B2A5" w14:textId="77777777" w:rsidR="004C4B7E" w:rsidRDefault="004C4B7E" w:rsidP="001D2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0A61" w14:textId="77777777" w:rsidR="001D2404" w:rsidRDefault="001D24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7202446"/>
      <w:docPartObj>
        <w:docPartGallery w:val="Page Numbers (Bottom of Page)"/>
        <w:docPartUnique/>
      </w:docPartObj>
    </w:sdtPr>
    <w:sdtEndPr>
      <w:rPr>
        <w:noProof/>
      </w:rPr>
    </w:sdtEndPr>
    <w:sdtContent>
      <w:p w14:paraId="304AA605" w14:textId="77777777" w:rsidR="001D2404" w:rsidRDefault="001D2404">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14:paraId="3ACFE615" w14:textId="77777777" w:rsidR="001D2404" w:rsidRDefault="001D24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35C1B" w14:textId="77777777" w:rsidR="001D2404" w:rsidRDefault="001D24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1CB30" w14:textId="77777777" w:rsidR="004C4B7E" w:rsidRDefault="004C4B7E" w:rsidP="001D2404">
      <w:pPr>
        <w:spacing w:after="0" w:line="240" w:lineRule="auto"/>
      </w:pPr>
      <w:r>
        <w:separator/>
      </w:r>
    </w:p>
  </w:footnote>
  <w:footnote w:type="continuationSeparator" w:id="0">
    <w:p w14:paraId="133E54FF" w14:textId="77777777" w:rsidR="004C4B7E" w:rsidRDefault="004C4B7E" w:rsidP="001D2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7C87" w14:textId="77777777" w:rsidR="001D2404" w:rsidRDefault="001D24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B8B3" w14:textId="77777777" w:rsidR="001D2404" w:rsidRDefault="001D24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C814" w14:textId="77777777" w:rsidR="001D2404" w:rsidRDefault="001D24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96AA2"/>
    <w:multiLevelType w:val="hybridMultilevel"/>
    <w:tmpl w:val="3350F836"/>
    <w:lvl w:ilvl="0" w:tplc="04090001">
      <w:start w:val="1"/>
      <w:numFmt w:val="bullet"/>
      <w:lvlText w:val=""/>
      <w:lvlJc w:val="left"/>
      <w:pPr>
        <w:ind w:left="720" w:hanging="360"/>
      </w:pPr>
      <w:rPr>
        <w:rFonts w:ascii="Symbol" w:hAnsi="Symbol" w:hint="default"/>
        <w:b w:val="0"/>
        <w:i w:val="0"/>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BC5173"/>
    <w:multiLevelType w:val="hybridMultilevel"/>
    <w:tmpl w:val="3EF6C7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F6C4B88"/>
    <w:multiLevelType w:val="multilevel"/>
    <w:tmpl w:val="23887FE0"/>
    <w:lvl w:ilvl="0">
      <w:start w:val="1"/>
      <w:numFmt w:val="decimal"/>
      <w:lvlText w:val="%1."/>
      <w:lvlJc w:val="left"/>
      <w:pPr>
        <w:ind w:left="720" w:hanging="360"/>
      </w:pPr>
      <w:rPr>
        <w:rFonts w:hint="default"/>
      </w:rPr>
    </w:lvl>
    <w:lvl w:ilvl="1">
      <w:start w:val="1"/>
      <w:numFmt w:val="decimal"/>
      <w:isLgl/>
      <w:lvlText w:val="%1.%2."/>
      <w:lvlJc w:val="left"/>
      <w:pPr>
        <w:ind w:left="1087" w:hanging="520"/>
      </w:pPr>
      <w:rPr>
        <w:rFonts w:asciiTheme="majorBidi" w:hAnsiTheme="majorBidi" w:cstheme="majorBidi" w:hint="default"/>
      </w:rPr>
    </w:lvl>
    <w:lvl w:ilvl="2">
      <w:start w:val="1"/>
      <w:numFmt w:val="decimal"/>
      <w:isLgl/>
      <w:lvlText w:val="%1.%2.%3."/>
      <w:lvlJc w:val="left"/>
      <w:pPr>
        <w:ind w:left="1494" w:hanging="720"/>
      </w:pPr>
      <w:rPr>
        <w:rFonts w:asciiTheme="majorBidi" w:hAnsiTheme="majorBidi" w:cstheme="majorBidi" w:hint="default"/>
      </w:rPr>
    </w:lvl>
    <w:lvl w:ilvl="3">
      <w:start w:val="1"/>
      <w:numFmt w:val="decimal"/>
      <w:isLgl/>
      <w:lvlText w:val="%1.%2.%3.%4."/>
      <w:lvlJc w:val="left"/>
      <w:pPr>
        <w:ind w:left="1701" w:hanging="720"/>
      </w:pPr>
      <w:rPr>
        <w:rFonts w:asciiTheme="majorBidi" w:hAnsiTheme="majorBidi" w:cstheme="majorBidi" w:hint="default"/>
      </w:rPr>
    </w:lvl>
    <w:lvl w:ilvl="4">
      <w:start w:val="1"/>
      <w:numFmt w:val="decimal"/>
      <w:isLgl/>
      <w:lvlText w:val="%1.%2.%3.%4.%5."/>
      <w:lvlJc w:val="left"/>
      <w:pPr>
        <w:ind w:left="2268" w:hanging="1080"/>
      </w:pPr>
      <w:rPr>
        <w:rFonts w:asciiTheme="majorBidi" w:hAnsiTheme="majorBidi" w:cstheme="majorBidi" w:hint="default"/>
      </w:rPr>
    </w:lvl>
    <w:lvl w:ilvl="5">
      <w:start w:val="1"/>
      <w:numFmt w:val="decimal"/>
      <w:isLgl/>
      <w:lvlText w:val="%1.%2.%3.%4.%5.%6."/>
      <w:lvlJc w:val="left"/>
      <w:pPr>
        <w:ind w:left="2475" w:hanging="1080"/>
      </w:pPr>
      <w:rPr>
        <w:rFonts w:asciiTheme="majorBidi" w:hAnsiTheme="majorBidi" w:cstheme="majorBidi" w:hint="default"/>
      </w:rPr>
    </w:lvl>
    <w:lvl w:ilvl="6">
      <w:start w:val="1"/>
      <w:numFmt w:val="decimal"/>
      <w:isLgl/>
      <w:lvlText w:val="%1.%2.%3.%4.%5.%6.%7."/>
      <w:lvlJc w:val="left"/>
      <w:pPr>
        <w:ind w:left="3042" w:hanging="1440"/>
      </w:pPr>
      <w:rPr>
        <w:rFonts w:asciiTheme="majorBidi" w:hAnsiTheme="majorBidi" w:cstheme="majorBidi" w:hint="default"/>
      </w:rPr>
    </w:lvl>
    <w:lvl w:ilvl="7">
      <w:start w:val="1"/>
      <w:numFmt w:val="decimal"/>
      <w:isLgl/>
      <w:lvlText w:val="%1.%2.%3.%4.%5.%6.%7.%8."/>
      <w:lvlJc w:val="left"/>
      <w:pPr>
        <w:ind w:left="3249" w:hanging="1440"/>
      </w:pPr>
      <w:rPr>
        <w:rFonts w:asciiTheme="majorBidi" w:hAnsiTheme="majorBidi" w:cstheme="majorBidi" w:hint="default"/>
      </w:rPr>
    </w:lvl>
    <w:lvl w:ilvl="8">
      <w:start w:val="1"/>
      <w:numFmt w:val="decimal"/>
      <w:isLgl/>
      <w:lvlText w:val="%1.%2.%3.%4.%5.%6.%7.%8.%9."/>
      <w:lvlJc w:val="left"/>
      <w:pPr>
        <w:ind w:left="3816" w:hanging="1800"/>
      </w:pPr>
      <w:rPr>
        <w:rFonts w:asciiTheme="majorBidi" w:hAnsiTheme="majorBidi" w:cstheme="majorBidi" w:hint="default"/>
      </w:rPr>
    </w:lvl>
  </w:abstractNum>
  <w:abstractNum w:abstractNumId="3" w15:restartNumberingAfterBreak="0">
    <w:nsid w:val="69C57EC6"/>
    <w:multiLevelType w:val="multilevel"/>
    <w:tmpl w:val="7452FEB8"/>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927" w:hanging="360"/>
      </w:pPr>
      <w:rPr>
        <w:rFonts w:ascii="Times New Roman" w:hAnsi="Times New Roman" w:cs="Times New Roman" w:hint="default"/>
        <w:b w:val="0"/>
      </w:rPr>
    </w:lvl>
    <w:lvl w:ilvl="2">
      <w:start w:val="1"/>
      <w:numFmt w:val="decimal"/>
      <w:isLgl/>
      <w:lvlText w:val="%1.%2.%3"/>
      <w:lvlJc w:val="left"/>
      <w:pPr>
        <w:ind w:left="1287" w:hanging="720"/>
      </w:pPr>
      <w:rPr>
        <w:rFonts w:ascii="Times New Roman" w:hAnsi="Times New Roman" w:cs="Times New Roman" w:hint="default"/>
        <w:b w:val="0"/>
      </w:rPr>
    </w:lvl>
    <w:lvl w:ilvl="3">
      <w:start w:val="1"/>
      <w:numFmt w:val="decimal"/>
      <w:isLgl/>
      <w:lvlText w:val="%1.%2.%3.%4"/>
      <w:lvlJc w:val="left"/>
      <w:pPr>
        <w:ind w:left="1287" w:hanging="720"/>
      </w:pPr>
      <w:rPr>
        <w:rFonts w:ascii="Times New Roman" w:hAnsi="Times New Roman" w:cs="Times New Roman" w:hint="default"/>
        <w:b w:val="0"/>
      </w:rPr>
    </w:lvl>
    <w:lvl w:ilvl="4">
      <w:start w:val="1"/>
      <w:numFmt w:val="decimal"/>
      <w:isLgl/>
      <w:lvlText w:val="%1.%2.%3.%4.%5"/>
      <w:lvlJc w:val="left"/>
      <w:pPr>
        <w:ind w:left="1647" w:hanging="1080"/>
      </w:pPr>
      <w:rPr>
        <w:rFonts w:ascii="Times New Roman" w:hAnsi="Times New Roman" w:cs="Times New Roman" w:hint="default"/>
        <w:b w:val="0"/>
      </w:rPr>
    </w:lvl>
    <w:lvl w:ilvl="5">
      <w:start w:val="1"/>
      <w:numFmt w:val="decimal"/>
      <w:isLgl/>
      <w:lvlText w:val="%1.%2.%3.%4.%5.%6"/>
      <w:lvlJc w:val="left"/>
      <w:pPr>
        <w:ind w:left="1647" w:hanging="1080"/>
      </w:pPr>
      <w:rPr>
        <w:rFonts w:ascii="Times New Roman" w:hAnsi="Times New Roman" w:cs="Times New Roman" w:hint="default"/>
        <w:b w:val="0"/>
      </w:rPr>
    </w:lvl>
    <w:lvl w:ilvl="6">
      <w:start w:val="1"/>
      <w:numFmt w:val="decimal"/>
      <w:isLgl/>
      <w:lvlText w:val="%1.%2.%3.%4.%5.%6.%7"/>
      <w:lvlJc w:val="left"/>
      <w:pPr>
        <w:ind w:left="2007" w:hanging="1440"/>
      </w:pPr>
      <w:rPr>
        <w:rFonts w:ascii="Times New Roman" w:hAnsi="Times New Roman" w:cs="Times New Roman" w:hint="default"/>
        <w:b w:val="0"/>
      </w:rPr>
    </w:lvl>
    <w:lvl w:ilvl="7">
      <w:start w:val="1"/>
      <w:numFmt w:val="decimal"/>
      <w:isLgl/>
      <w:lvlText w:val="%1.%2.%3.%4.%5.%6.%7.%8"/>
      <w:lvlJc w:val="left"/>
      <w:pPr>
        <w:ind w:left="2007" w:hanging="1440"/>
      </w:pPr>
      <w:rPr>
        <w:rFonts w:ascii="Times New Roman" w:hAnsi="Times New Roman" w:cs="Times New Roman" w:hint="default"/>
        <w:b w:val="0"/>
      </w:rPr>
    </w:lvl>
    <w:lvl w:ilvl="8">
      <w:start w:val="1"/>
      <w:numFmt w:val="decimal"/>
      <w:isLgl/>
      <w:lvlText w:val="%1.%2.%3.%4.%5.%6.%7.%8.%9"/>
      <w:lvlJc w:val="left"/>
      <w:pPr>
        <w:ind w:left="2367" w:hanging="1800"/>
      </w:pPr>
      <w:rPr>
        <w:rFonts w:ascii="Times New Roman" w:hAnsi="Times New Roman" w:cs="Times New Roman" w:hint="default"/>
        <w:b w:val="0"/>
      </w:rPr>
    </w:lvl>
  </w:abstractNum>
  <w:abstractNum w:abstractNumId="4" w15:restartNumberingAfterBreak="0">
    <w:nsid w:val="6E102B7A"/>
    <w:multiLevelType w:val="hybridMultilevel"/>
    <w:tmpl w:val="783E44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29142909">
    <w:abstractNumId w:val="2"/>
  </w:num>
  <w:num w:numId="2" w16cid:durableId="565995237">
    <w:abstractNumId w:val="3"/>
  </w:num>
  <w:num w:numId="3" w16cid:durableId="1701780346">
    <w:abstractNumId w:val="1"/>
  </w:num>
  <w:num w:numId="4" w16cid:durableId="1136148084">
    <w:abstractNumId w:val="0"/>
  </w:num>
  <w:num w:numId="5" w16cid:durableId="5885427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55F"/>
    <w:rsid w:val="00020770"/>
    <w:rsid w:val="0003337E"/>
    <w:rsid w:val="000553E2"/>
    <w:rsid w:val="0006121F"/>
    <w:rsid w:val="00082E55"/>
    <w:rsid w:val="0012564E"/>
    <w:rsid w:val="001434E2"/>
    <w:rsid w:val="00145CE2"/>
    <w:rsid w:val="00146228"/>
    <w:rsid w:val="00150926"/>
    <w:rsid w:val="001641F3"/>
    <w:rsid w:val="001813B1"/>
    <w:rsid w:val="001D2404"/>
    <w:rsid w:val="002D336B"/>
    <w:rsid w:val="002D45B3"/>
    <w:rsid w:val="00416DAD"/>
    <w:rsid w:val="00496BD1"/>
    <w:rsid w:val="004C4B7E"/>
    <w:rsid w:val="00501104"/>
    <w:rsid w:val="00521F71"/>
    <w:rsid w:val="00555629"/>
    <w:rsid w:val="00591634"/>
    <w:rsid w:val="00592D1F"/>
    <w:rsid w:val="00593CEF"/>
    <w:rsid w:val="005E3085"/>
    <w:rsid w:val="0060231A"/>
    <w:rsid w:val="00641236"/>
    <w:rsid w:val="00674015"/>
    <w:rsid w:val="00677FE9"/>
    <w:rsid w:val="006B58F3"/>
    <w:rsid w:val="006C6784"/>
    <w:rsid w:val="006E1F5A"/>
    <w:rsid w:val="006E4F49"/>
    <w:rsid w:val="00731E49"/>
    <w:rsid w:val="007A601B"/>
    <w:rsid w:val="007C33FB"/>
    <w:rsid w:val="007D7380"/>
    <w:rsid w:val="007E115A"/>
    <w:rsid w:val="00855540"/>
    <w:rsid w:val="00881132"/>
    <w:rsid w:val="008D46A4"/>
    <w:rsid w:val="00911D3E"/>
    <w:rsid w:val="00993AAC"/>
    <w:rsid w:val="009B133F"/>
    <w:rsid w:val="009F1F6E"/>
    <w:rsid w:val="009F4C73"/>
    <w:rsid w:val="00A27744"/>
    <w:rsid w:val="00A4655F"/>
    <w:rsid w:val="00A516C6"/>
    <w:rsid w:val="00A623DC"/>
    <w:rsid w:val="00A8292B"/>
    <w:rsid w:val="00AE334C"/>
    <w:rsid w:val="00B02A06"/>
    <w:rsid w:val="00B243BB"/>
    <w:rsid w:val="00B56895"/>
    <w:rsid w:val="00B71F47"/>
    <w:rsid w:val="00B86907"/>
    <w:rsid w:val="00C35568"/>
    <w:rsid w:val="00C37F4C"/>
    <w:rsid w:val="00CE40B5"/>
    <w:rsid w:val="00CF546A"/>
    <w:rsid w:val="00D420DA"/>
    <w:rsid w:val="00D5721A"/>
    <w:rsid w:val="00D76652"/>
    <w:rsid w:val="00DE7F5E"/>
    <w:rsid w:val="00E001BB"/>
    <w:rsid w:val="00E067A8"/>
    <w:rsid w:val="00E2618E"/>
    <w:rsid w:val="00E65BA3"/>
    <w:rsid w:val="00E74DCC"/>
    <w:rsid w:val="00EA57AF"/>
    <w:rsid w:val="00EA7BF1"/>
    <w:rsid w:val="00EC7E67"/>
    <w:rsid w:val="00EF3025"/>
    <w:rsid w:val="00F24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BEC78"/>
  <w15:chartTrackingRefBased/>
  <w15:docId w15:val="{E899E05D-87FD-41BB-92BE-BBEC979E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540"/>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4655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A4655F"/>
    <w:pPr>
      <w:ind w:left="720"/>
      <w:contextualSpacing/>
    </w:pPr>
    <w:rPr>
      <w:rFonts w:eastAsiaTheme="minorHAnsi"/>
      <w:sz w:val="22"/>
      <w:szCs w:val="22"/>
      <w:lang w:eastAsia="en-US"/>
    </w:rPr>
  </w:style>
  <w:style w:type="paragraph" w:styleId="Header">
    <w:name w:val="header"/>
    <w:basedOn w:val="Normal"/>
    <w:link w:val="HeaderChar"/>
    <w:uiPriority w:val="99"/>
    <w:unhideWhenUsed/>
    <w:rsid w:val="001D2404"/>
    <w:pPr>
      <w:tabs>
        <w:tab w:val="center" w:pos="4819"/>
        <w:tab w:val="right" w:pos="9638"/>
      </w:tabs>
      <w:spacing w:after="0" w:line="240" w:lineRule="auto"/>
    </w:pPr>
  </w:style>
  <w:style w:type="character" w:customStyle="1" w:styleId="HeaderChar">
    <w:name w:val="Header Char"/>
    <w:basedOn w:val="DefaultParagraphFont"/>
    <w:link w:val="Header"/>
    <w:uiPriority w:val="99"/>
    <w:rsid w:val="001D2404"/>
    <w:rPr>
      <w:rFonts w:eastAsiaTheme="minorEastAsia"/>
      <w:sz w:val="21"/>
      <w:szCs w:val="21"/>
      <w:lang w:eastAsia="lt-LT"/>
    </w:rPr>
  </w:style>
  <w:style w:type="paragraph" w:styleId="Footer">
    <w:name w:val="footer"/>
    <w:basedOn w:val="Normal"/>
    <w:link w:val="FooterChar"/>
    <w:uiPriority w:val="99"/>
    <w:unhideWhenUsed/>
    <w:rsid w:val="001D2404"/>
    <w:pPr>
      <w:tabs>
        <w:tab w:val="center" w:pos="4819"/>
        <w:tab w:val="right" w:pos="9638"/>
      </w:tabs>
      <w:spacing w:after="0" w:line="240" w:lineRule="auto"/>
    </w:pPr>
  </w:style>
  <w:style w:type="character" w:customStyle="1" w:styleId="FooterChar">
    <w:name w:val="Footer Char"/>
    <w:basedOn w:val="DefaultParagraphFont"/>
    <w:link w:val="Footer"/>
    <w:uiPriority w:val="99"/>
    <w:rsid w:val="001D2404"/>
    <w:rPr>
      <w:rFonts w:eastAsiaTheme="minorEastAsia"/>
      <w:sz w:val="21"/>
      <w:szCs w:val="21"/>
      <w:lang w:eastAsia="lt-LT"/>
    </w:rPr>
  </w:style>
  <w:style w:type="character" w:customStyle="1" w:styleId="cf01">
    <w:name w:val="cf01"/>
    <w:basedOn w:val="DefaultParagraphFont"/>
    <w:rsid w:val="00591634"/>
    <w:rPr>
      <w:rFonts w:ascii="Segoe UI" w:hAnsi="Segoe UI" w:cs="Segoe UI" w:hint="default"/>
      <w:sz w:val="18"/>
      <w:szCs w:val="18"/>
    </w:rPr>
  </w:style>
  <w:style w:type="character" w:styleId="CommentReference">
    <w:name w:val="annotation reference"/>
    <w:basedOn w:val="DefaultParagraphFont"/>
    <w:uiPriority w:val="99"/>
    <w:semiHidden/>
    <w:unhideWhenUsed/>
    <w:rsid w:val="00591634"/>
    <w:rPr>
      <w:sz w:val="16"/>
      <w:szCs w:val="16"/>
    </w:rPr>
  </w:style>
  <w:style w:type="paragraph" w:styleId="CommentText">
    <w:name w:val="annotation text"/>
    <w:basedOn w:val="Normal"/>
    <w:link w:val="CommentTextChar"/>
    <w:uiPriority w:val="99"/>
    <w:unhideWhenUsed/>
    <w:rsid w:val="00591634"/>
    <w:pPr>
      <w:spacing w:line="240" w:lineRule="auto"/>
    </w:pPr>
    <w:rPr>
      <w:sz w:val="20"/>
      <w:szCs w:val="20"/>
    </w:rPr>
  </w:style>
  <w:style w:type="character" w:customStyle="1" w:styleId="CommentTextChar">
    <w:name w:val="Comment Text Char"/>
    <w:basedOn w:val="DefaultParagraphFont"/>
    <w:link w:val="CommentText"/>
    <w:uiPriority w:val="99"/>
    <w:rsid w:val="00591634"/>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591634"/>
    <w:rPr>
      <w:b/>
      <w:bCs/>
    </w:rPr>
  </w:style>
  <w:style w:type="character" w:customStyle="1" w:styleId="CommentSubjectChar">
    <w:name w:val="Comment Subject Char"/>
    <w:basedOn w:val="CommentTextChar"/>
    <w:link w:val="CommentSubject"/>
    <w:uiPriority w:val="99"/>
    <w:semiHidden/>
    <w:rsid w:val="00591634"/>
    <w:rPr>
      <w:rFonts w:eastAsiaTheme="minorEastAsia"/>
      <w:b/>
      <w:bCs/>
      <w:sz w:val="20"/>
      <w:szCs w:val="20"/>
      <w:lang w:eastAsia="lt-LT"/>
    </w:rPr>
  </w:style>
  <w:style w:type="paragraph" w:styleId="Revision">
    <w:name w:val="Revision"/>
    <w:hidden/>
    <w:uiPriority w:val="99"/>
    <w:semiHidden/>
    <w:rsid w:val="00DE7F5E"/>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failai.gamta.lt/files/III%20Tarpine%20ataskaita1603110192518.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11412</Words>
  <Characters>6506</Characters>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2025-05-19T06:30:00Z</cp:lastPrinted>
  <dcterms:created xsi:type="dcterms:W3CDTF">2025-06-20T08:08:00Z</dcterms:created>
  <dcterms:modified xsi:type="dcterms:W3CDTF">2025-06-20T08:08:00Z</dcterms:modified>
</cp:coreProperties>
</file>